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9FD24" w14:textId="29A4AB29" w:rsidR="0072791C" w:rsidRDefault="0072791C" w:rsidP="0072791C">
      <w:pPr>
        <w:pStyle w:val="3GPPHeader"/>
        <w:spacing w:after="60"/>
        <w:rPr>
          <w:sz w:val="32"/>
          <w:szCs w:val="32"/>
          <w:highlight w:val="yellow"/>
        </w:rPr>
      </w:pPr>
      <w:r>
        <w:t>3GPP TSG-RAN WG1 Meeting #106-e</w:t>
      </w:r>
      <w:r>
        <w:tab/>
      </w:r>
      <w:proofErr w:type="spellStart"/>
      <w:r w:rsidRPr="00573652">
        <w:rPr>
          <w:sz w:val="32"/>
          <w:szCs w:val="32"/>
        </w:rPr>
        <w:t>Tdoc</w:t>
      </w:r>
      <w:proofErr w:type="spellEnd"/>
      <w:r w:rsidRPr="00573652">
        <w:rPr>
          <w:sz w:val="32"/>
          <w:szCs w:val="32"/>
        </w:rPr>
        <w:t xml:space="preserve"> R1-21</w:t>
      </w:r>
      <w:r w:rsidR="00573652" w:rsidRPr="00573652">
        <w:rPr>
          <w:sz w:val="32"/>
          <w:szCs w:val="32"/>
        </w:rPr>
        <w:t>07053</w:t>
      </w:r>
    </w:p>
    <w:p w14:paraId="39A138A0" w14:textId="77777777" w:rsidR="0072791C" w:rsidRDefault="0072791C" w:rsidP="0072791C">
      <w:pPr>
        <w:pStyle w:val="3GPPHeader"/>
      </w:pPr>
      <w:r>
        <w:t>e-Meeting, 16</w:t>
      </w:r>
      <w:r>
        <w:rPr>
          <w:vertAlign w:val="superscript"/>
        </w:rPr>
        <w:t>th</w:t>
      </w:r>
      <w:r>
        <w:t xml:space="preserve"> – 27</w:t>
      </w:r>
      <w:r>
        <w:rPr>
          <w:vertAlign w:val="superscript"/>
        </w:rPr>
        <w:t>th</w:t>
      </w:r>
      <w:r>
        <w:t xml:space="preserve"> </w:t>
      </w:r>
      <w:proofErr w:type="gramStart"/>
      <w:r>
        <w:t>August,</w:t>
      </w:r>
      <w:proofErr w:type="gramEnd"/>
      <w:r>
        <w:t xml:space="preserve"> 2021</w:t>
      </w:r>
    </w:p>
    <w:p w14:paraId="6B88F825" w14:textId="77777777" w:rsidR="000D64EB" w:rsidRPr="00CE0424" w:rsidRDefault="000D64EB" w:rsidP="000D64EB">
      <w:pPr>
        <w:pStyle w:val="3GPPHeader"/>
      </w:pPr>
    </w:p>
    <w:p w14:paraId="00A49782" w14:textId="51E12DA1" w:rsidR="000D64EB" w:rsidRPr="00861622" w:rsidRDefault="000D64EB" w:rsidP="000D64EB">
      <w:pPr>
        <w:pStyle w:val="3GPPHeader"/>
        <w:rPr>
          <w:sz w:val="22"/>
        </w:rPr>
      </w:pPr>
      <w:r w:rsidRPr="00861622">
        <w:rPr>
          <w:sz w:val="22"/>
        </w:rPr>
        <w:t>Agenda Item:</w:t>
      </w:r>
      <w:r w:rsidRPr="00861622">
        <w:rPr>
          <w:sz w:val="22"/>
        </w:rPr>
        <w:tab/>
        <w:t>8.2.4</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1F7516F7" w:rsidR="000D64EB" w:rsidRPr="00CE0424" w:rsidRDefault="000D64EB" w:rsidP="000D64EB">
      <w:pPr>
        <w:pStyle w:val="3GPPHeader"/>
        <w:rPr>
          <w:sz w:val="22"/>
        </w:rPr>
      </w:pPr>
      <w:r>
        <w:rPr>
          <w:sz w:val="22"/>
        </w:rPr>
        <w:t>Title:</w:t>
      </w:r>
      <w:r w:rsidRPr="00CE0424">
        <w:rPr>
          <w:sz w:val="22"/>
        </w:rPr>
        <w:tab/>
      </w:r>
      <w:r w:rsidRPr="000D64EB">
        <w:rPr>
          <w:sz w:val="22"/>
        </w:rPr>
        <w:t>Beam management for new SCSs</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1B1A6AA2" w14:textId="3EC31343" w:rsidR="000D64EB" w:rsidRDefault="000D64EB" w:rsidP="000D64EB">
      <w:pPr>
        <w:pStyle w:val="Heading1"/>
      </w:pPr>
      <w:r>
        <w:t>1</w:t>
      </w:r>
      <w:r>
        <w:tab/>
      </w:r>
      <w:r w:rsidRPr="00CE0424">
        <w:t>Introduction</w:t>
      </w:r>
    </w:p>
    <w:p w14:paraId="5CC6BE71" w14:textId="29D3939E" w:rsidR="006A23A9" w:rsidRPr="00D06E4A" w:rsidRDefault="006A23A9" w:rsidP="006A23A9">
      <w:pPr>
        <w:rPr>
          <w:lang w:val="en-GB" w:eastAsia="ja-JP"/>
        </w:rPr>
      </w:pPr>
      <w:r w:rsidRPr="00D06E4A">
        <w:rPr>
          <w:lang w:val="en-GB" w:eastAsia="ja-JP"/>
        </w:rPr>
        <w:t xml:space="preserve">The updated WID </w:t>
      </w:r>
      <w:r w:rsidR="00D06E4A" w:rsidRPr="00D06E4A">
        <w:rPr>
          <w:lang w:val="en-GB" w:eastAsia="ja-JP"/>
        </w:rPr>
        <w:fldChar w:fldCharType="begin"/>
      </w:r>
      <w:r w:rsidR="00D06E4A" w:rsidRPr="00D06E4A">
        <w:rPr>
          <w:lang w:val="en-GB" w:eastAsia="ja-JP"/>
        </w:rPr>
        <w:instrText xml:space="preserve"> REF _Ref60753713 \r \h </w:instrText>
      </w:r>
      <w:r w:rsidR="00D06E4A">
        <w:rPr>
          <w:lang w:val="en-GB" w:eastAsia="ja-JP"/>
        </w:rPr>
        <w:instrText xml:space="preserve"> \* MERGEFORMAT </w:instrText>
      </w:r>
      <w:r w:rsidR="00D06E4A" w:rsidRPr="00D06E4A">
        <w:rPr>
          <w:lang w:val="en-GB" w:eastAsia="ja-JP"/>
        </w:rPr>
      </w:r>
      <w:r w:rsidR="00D06E4A" w:rsidRPr="00D06E4A">
        <w:rPr>
          <w:lang w:val="en-GB" w:eastAsia="ja-JP"/>
        </w:rPr>
        <w:fldChar w:fldCharType="separate"/>
      </w:r>
      <w:r w:rsidR="00E42FA7">
        <w:rPr>
          <w:lang w:val="en-GB" w:eastAsia="ja-JP"/>
        </w:rPr>
        <w:t>[1]</w:t>
      </w:r>
      <w:r w:rsidR="00D06E4A" w:rsidRPr="00D06E4A">
        <w:rPr>
          <w:lang w:val="en-GB" w:eastAsia="ja-JP"/>
        </w:rPr>
        <w:fldChar w:fldCharType="end"/>
      </w:r>
      <w:r w:rsidR="00D06E4A" w:rsidRPr="00D06E4A">
        <w:rPr>
          <w:lang w:val="en-GB" w:eastAsia="ja-JP"/>
        </w:rPr>
        <w:t xml:space="preserve"> </w:t>
      </w:r>
      <w:r w:rsidRPr="00D06E4A">
        <w:rPr>
          <w:lang w:val="en-GB" w:eastAsia="ja-JP"/>
        </w:rPr>
        <w:t xml:space="preserve">for the </w:t>
      </w:r>
      <w:r w:rsidR="00D06E4A" w:rsidRPr="00D06E4A">
        <w:rPr>
          <w:lang w:val="en-GB" w:eastAsia="ja-JP"/>
        </w:rPr>
        <w:t>WI on extending NR to 71 GHz contains the following objective related to beam management</w:t>
      </w:r>
    </w:p>
    <w:p w14:paraId="23F39B9C" w14:textId="77777777" w:rsidR="00690239" w:rsidRPr="00690239" w:rsidRDefault="00690239" w:rsidP="00FA4C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Cs w:val="20"/>
          <w:lang w:val="en-GB" w:eastAsia="ja-JP"/>
        </w:rPr>
      </w:pPr>
      <w:r w:rsidRPr="00690239">
        <w:rPr>
          <w:rFonts w:ascii="Times New Roman" w:eastAsia="SimSun" w:hAnsi="Times New Roman" w:cs="Times New Roman"/>
          <w:szCs w:val="20"/>
          <w:lang w:val="en-GB" w:eastAsia="ja-JP"/>
        </w:rPr>
        <w:t>Specify timing associated with beam-based operation to new SCS (i.e., 48</w:t>
      </w:r>
      <w:r w:rsidRPr="00690239">
        <w:rPr>
          <w:rFonts w:ascii="Times New Roman" w:eastAsia="SimSun" w:hAnsi="Times New Roman" w:cs="Times New Roman"/>
          <w:szCs w:val="20"/>
          <w:lang w:val="en-GB" w:eastAsia="zh-CN"/>
        </w:rPr>
        <w:t>0k</w:t>
      </w:r>
      <w:r w:rsidRPr="00690239">
        <w:rPr>
          <w:rFonts w:ascii="Times New Roman" w:eastAsia="SimSun" w:hAnsi="Times New Roman" w:cs="Times New Roman" w:hint="eastAsia"/>
          <w:szCs w:val="20"/>
          <w:lang w:val="en-GB" w:eastAsia="zh-CN"/>
        </w:rPr>
        <w:t>Hz</w:t>
      </w:r>
      <w:r w:rsidRPr="00690239">
        <w:rPr>
          <w:rFonts w:ascii="Times New Roman" w:eastAsia="SimSun" w:hAnsi="Times New Roman" w:cs="Times New Roman"/>
          <w:szCs w:val="20"/>
          <w:lang w:val="en-GB" w:eastAsia="zh-CN"/>
        </w:rPr>
        <w:t xml:space="preserve"> </w:t>
      </w:r>
      <w:r w:rsidRPr="00690239">
        <w:rPr>
          <w:rFonts w:ascii="Times New Roman" w:eastAsia="SimSun" w:hAnsi="Times New Roman" w:cs="Times New Roman" w:hint="eastAsia"/>
          <w:szCs w:val="20"/>
          <w:lang w:val="en-GB" w:eastAsia="zh-CN"/>
        </w:rPr>
        <w:t>and</w:t>
      </w:r>
      <w:r w:rsidRPr="00690239">
        <w:rPr>
          <w:rFonts w:ascii="Times New Roman" w:eastAsia="SimSun" w:hAnsi="Times New Roman" w:cs="Times New Roman"/>
          <w:szCs w:val="20"/>
          <w:lang w:val="en-GB" w:eastAsia="zh-CN"/>
        </w:rPr>
        <w:t>/or 960kHz</w:t>
      </w:r>
      <w:r w:rsidRPr="00690239">
        <w:rPr>
          <w:rFonts w:ascii="Times New Roman" w:eastAsia="SimSun" w:hAnsi="Times New Roman" w:cs="Times New Roman"/>
          <w:szCs w:val="20"/>
          <w:lang w:val="en-GB" w:eastAsia="ja-JP"/>
        </w:rPr>
        <w:t>), study, and specify if needed, potential enhancement for shared spectrum operation</w:t>
      </w:r>
    </w:p>
    <w:p w14:paraId="53A57222" w14:textId="77777777" w:rsidR="00690239" w:rsidRPr="00690239" w:rsidRDefault="00690239" w:rsidP="00FA4C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Cs w:val="20"/>
          <w:lang w:eastAsia="ja-JP"/>
        </w:rPr>
      </w:pPr>
      <w:r w:rsidRPr="00690239">
        <w:rPr>
          <w:rFonts w:ascii="Times New Roman" w:eastAsia="SimSun" w:hAnsi="Times New Roman" w:cs="Times New Roman"/>
          <w:szCs w:val="20"/>
          <w:lang w:eastAsia="ja-JP"/>
        </w:rPr>
        <w:t xml:space="preserve">Study which </w:t>
      </w:r>
      <w:proofErr w:type="gramStart"/>
      <w:r w:rsidRPr="00690239">
        <w:rPr>
          <w:rFonts w:ascii="Times New Roman" w:eastAsia="SimSun" w:hAnsi="Times New Roman" w:cs="Times New Roman"/>
          <w:szCs w:val="20"/>
          <w:lang w:eastAsia="ja-JP"/>
        </w:rPr>
        <w:t>beam</w:t>
      </w:r>
      <w:proofErr w:type="gramEnd"/>
      <w:r w:rsidRPr="00690239">
        <w:rPr>
          <w:rFonts w:ascii="Times New Roman" w:eastAsia="SimSun" w:hAnsi="Times New Roman" w:cs="Times New Roman"/>
          <w:szCs w:val="20"/>
          <w:lang w:eastAsia="ja-JP"/>
        </w:rPr>
        <w:t xml:space="preserve"> management will be used as a basis: R15/16 or R17</w:t>
      </w:r>
      <w:r w:rsidRPr="00690239">
        <w:rPr>
          <w:rFonts w:ascii="Times New Roman" w:eastAsia="SimSun" w:hAnsi="Times New Roman" w:cs="Times New Roman"/>
          <w:szCs w:val="20"/>
          <w:lang w:val="en-GB" w:eastAsia="ja-JP"/>
        </w:rPr>
        <w:t xml:space="preserve"> in RAN #91-e</w:t>
      </w:r>
    </w:p>
    <w:p w14:paraId="5F798C36" w14:textId="3502C830" w:rsidR="000D64EB" w:rsidRDefault="000D64EB" w:rsidP="000D64EB">
      <w:pPr>
        <w:pStyle w:val="BodyText"/>
      </w:pPr>
    </w:p>
    <w:p w14:paraId="267AF6C8" w14:textId="5CC2E41E" w:rsidR="00DD1C2B" w:rsidRDefault="00D06E4A" w:rsidP="000D64EB">
      <w:pPr>
        <w:pStyle w:val="BodyText"/>
      </w:pPr>
      <w:r w:rsidRPr="00D06E4A">
        <w:t xml:space="preserve">In this contribution we </w:t>
      </w:r>
      <w:r w:rsidR="00DD1C2B">
        <w:t xml:space="preserve">discuss aspects related to the </w:t>
      </w:r>
      <w:r w:rsidR="00AA134C">
        <w:t>agreements that were made in RAN1#104</w:t>
      </w:r>
      <w:r w:rsidR="00DD1C2B">
        <w:t xml:space="preserve">. We also discuss various beam management enhancements that were </w:t>
      </w:r>
      <w:r w:rsidR="00AA134C">
        <w:t>identified for studying further.</w:t>
      </w:r>
    </w:p>
    <w:p w14:paraId="5504D8C5" w14:textId="2D8EE887" w:rsidR="000D64EB" w:rsidRDefault="000D64EB" w:rsidP="000D64EB">
      <w:pPr>
        <w:pStyle w:val="Heading1"/>
      </w:pPr>
      <w:bookmarkStart w:id="0" w:name="_Ref178064866"/>
      <w:r>
        <w:t>2</w:t>
      </w:r>
      <w:r>
        <w:tab/>
      </w:r>
      <w:r w:rsidRPr="00CE0424">
        <w:t>Discussion</w:t>
      </w:r>
      <w:bookmarkEnd w:id="0"/>
    </w:p>
    <w:p w14:paraId="5E7B5A55" w14:textId="02B699B0" w:rsidR="00275087" w:rsidRDefault="00275087" w:rsidP="00275087">
      <w:pPr>
        <w:pStyle w:val="Heading2"/>
      </w:pPr>
      <w:r>
        <w:t>2.1</w:t>
      </w:r>
      <w:r>
        <w:tab/>
        <w:t>Beam Indication for Multi-PDSCH Scheduling with Single DCI</w:t>
      </w:r>
    </w:p>
    <w:p w14:paraId="06BBBEB9" w14:textId="337D1BD8" w:rsidR="00275087" w:rsidRDefault="00275087" w:rsidP="00275087">
      <w:pPr>
        <w:jc w:val="both"/>
        <w:rPr>
          <w:lang w:val="en-GB" w:eastAsia="ja-JP"/>
        </w:rPr>
      </w:pPr>
      <w:r w:rsidRPr="00FE5C3A">
        <w:rPr>
          <w:noProof/>
          <w:lang w:val="en-GB" w:eastAsia="ja-JP"/>
        </w:rPr>
        <mc:AlternateContent>
          <mc:Choice Requires="wps">
            <w:drawing>
              <wp:anchor distT="45720" distB="45720" distL="114300" distR="114300" simplePos="0" relativeHeight="251658242" behindDoc="0" locked="0" layoutInCell="1" allowOverlap="1" wp14:anchorId="6B907D2C" wp14:editId="0C9CAF3A">
                <wp:simplePos x="0" y="0"/>
                <wp:positionH relativeFrom="margin">
                  <wp:align>right</wp:align>
                </wp:positionH>
                <wp:positionV relativeFrom="paragraph">
                  <wp:posOffset>531191</wp:posOffset>
                </wp:positionV>
                <wp:extent cx="6098540" cy="1404620"/>
                <wp:effectExtent l="0" t="0" r="16510" b="1143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558C890B" w14:textId="77777777" w:rsidR="00573652" w:rsidRPr="00275087" w:rsidRDefault="00573652" w:rsidP="00275087">
                            <w:pPr>
                              <w:spacing w:after="0" w:line="240" w:lineRule="auto"/>
                              <w:rPr>
                                <w:rFonts w:ascii="Times" w:eastAsia="Batang" w:hAnsi="Times" w:cs="Times New Roman"/>
                                <w:szCs w:val="24"/>
                                <w:lang w:val="en-GB" w:eastAsia="x-none"/>
                              </w:rPr>
                            </w:pPr>
                            <w:r w:rsidRPr="00275087">
                              <w:rPr>
                                <w:rFonts w:ascii="Times" w:eastAsia="Batang" w:hAnsi="Times" w:cs="Times New Roman"/>
                                <w:szCs w:val="24"/>
                                <w:highlight w:val="green"/>
                                <w:lang w:val="en-GB" w:eastAsia="x-none"/>
                              </w:rPr>
                              <w:t>Agreement:</w:t>
                            </w:r>
                          </w:p>
                          <w:p w14:paraId="0B7253AD" w14:textId="77777777" w:rsidR="00573652" w:rsidRPr="00275087" w:rsidRDefault="00573652" w:rsidP="00275087">
                            <w:pPr>
                              <w:spacing w:after="0" w:line="240" w:lineRule="auto"/>
                              <w:rPr>
                                <w:rFonts w:ascii="Times" w:eastAsia="Batang" w:hAnsi="Times" w:cs="Times New Roman"/>
                                <w:szCs w:val="24"/>
                                <w:lang w:val="en-GB" w:eastAsia="x-none"/>
                              </w:rPr>
                            </w:pPr>
                            <w:r w:rsidRPr="00275087">
                              <w:rPr>
                                <w:rFonts w:ascii="Times" w:eastAsia="Batang" w:hAnsi="Times" w:cs="Times New Roman"/>
                                <w:szCs w:val="24"/>
                                <w:lang w:val="en-GB" w:eastAsia="x-none"/>
                              </w:rPr>
                              <w:t>For multiple PDSCHs/PUSCHs scheduled by a single DCI, at least for single TRP, support indication of only a single TCI state/SRI in DCI</w:t>
                            </w:r>
                          </w:p>
                          <w:p w14:paraId="51E1B257" w14:textId="073F5AE8" w:rsidR="00573652" w:rsidRPr="00275087" w:rsidRDefault="00573652" w:rsidP="00275087">
                            <w:pPr>
                              <w:numPr>
                                <w:ilvl w:val="0"/>
                                <w:numId w:val="28"/>
                              </w:numPr>
                              <w:spacing w:after="0" w:line="240" w:lineRule="auto"/>
                              <w:rPr>
                                <w:rFonts w:ascii="Times" w:eastAsia="Batang" w:hAnsi="Times" w:cs="Times New Roman"/>
                                <w:szCs w:val="24"/>
                                <w:lang w:val="en-GB" w:eastAsia="x-none"/>
                              </w:rPr>
                            </w:pPr>
                            <w:r w:rsidRPr="00275087">
                              <w:rPr>
                                <w:rFonts w:ascii="Times" w:eastAsia="Batang" w:hAnsi="Times" w:cs="Times New Roman"/>
                                <w:szCs w:val="24"/>
                                <w:lang w:val="en-GB" w:eastAsia="x-none"/>
                              </w:rPr>
                              <w:t>FFS: number of TCI states/SRIs in a single DCI scheduling multiple PDSCHs/PUSCHs for multi-TRP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907D2C" id="_x0000_t202" coordsize="21600,21600" o:spt="202" path="m,l,21600r21600,l21600,xe">
                <v:stroke joinstyle="miter"/>
                <v:path gradientshapeok="t" o:connecttype="rect"/>
              </v:shapetype>
              <v:shape id="Text Box 2" o:spid="_x0000_s1026" type="#_x0000_t202" style="position:absolute;left:0;text-align:left;margin-left:429pt;margin-top:41.85pt;width:480.2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">
                <v:textbox style="mso-fit-shape-to-text:t">
                  <w:txbxContent>
                    <w:p w14:paraId="558C890B" w14:textId="77777777" w:rsidR="00573652" w:rsidRPr="00275087" w:rsidRDefault="00573652" w:rsidP="00275087">
                      <w:pPr>
                        <w:spacing w:after="0" w:line="240" w:lineRule="auto"/>
                        <w:rPr>
                          <w:rFonts w:ascii="Times" w:eastAsia="Batang" w:hAnsi="Times" w:cs="Times New Roman"/>
                          <w:szCs w:val="24"/>
                          <w:lang w:val="en-GB" w:eastAsia="x-none"/>
                        </w:rPr>
                      </w:pPr>
                      <w:r w:rsidRPr="00275087">
                        <w:rPr>
                          <w:rFonts w:ascii="Times" w:eastAsia="Batang" w:hAnsi="Times" w:cs="Times New Roman"/>
                          <w:szCs w:val="24"/>
                          <w:highlight w:val="green"/>
                          <w:lang w:val="en-GB" w:eastAsia="x-none"/>
                        </w:rPr>
                        <w:t>Agreement:</w:t>
                      </w:r>
                    </w:p>
                    <w:p w14:paraId="0B7253AD" w14:textId="77777777" w:rsidR="00573652" w:rsidRPr="00275087" w:rsidRDefault="00573652" w:rsidP="00275087">
                      <w:pPr>
                        <w:spacing w:after="0" w:line="240" w:lineRule="auto"/>
                        <w:rPr>
                          <w:rFonts w:ascii="Times" w:eastAsia="Batang" w:hAnsi="Times" w:cs="Times New Roman"/>
                          <w:szCs w:val="24"/>
                          <w:lang w:val="en-GB" w:eastAsia="x-none"/>
                        </w:rPr>
                      </w:pPr>
                      <w:r w:rsidRPr="00275087">
                        <w:rPr>
                          <w:rFonts w:ascii="Times" w:eastAsia="Batang" w:hAnsi="Times" w:cs="Times New Roman"/>
                          <w:szCs w:val="24"/>
                          <w:lang w:val="en-GB" w:eastAsia="x-none"/>
                        </w:rPr>
                        <w:t>For multiple PDSCHs/PUSCHs scheduled by a single DCI, at least for single TRP, support indication of only a single TCI state/SRI in DCI</w:t>
                      </w:r>
                    </w:p>
                    <w:p w14:paraId="51E1B257" w14:textId="073F5AE8" w:rsidR="00573652" w:rsidRPr="00275087" w:rsidRDefault="00573652" w:rsidP="00275087">
                      <w:pPr>
                        <w:numPr>
                          <w:ilvl w:val="0"/>
                          <w:numId w:val="28"/>
                        </w:numPr>
                        <w:spacing w:after="0" w:line="240" w:lineRule="auto"/>
                        <w:rPr>
                          <w:rFonts w:ascii="Times" w:eastAsia="Batang" w:hAnsi="Times" w:cs="Times New Roman"/>
                          <w:szCs w:val="24"/>
                          <w:lang w:val="en-GB" w:eastAsia="x-none"/>
                        </w:rPr>
                      </w:pPr>
                      <w:r w:rsidRPr="00275087">
                        <w:rPr>
                          <w:rFonts w:ascii="Times" w:eastAsia="Batang" w:hAnsi="Times" w:cs="Times New Roman"/>
                          <w:szCs w:val="24"/>
                          <w:lang w:val="en-GB" w:eastAsia="x-none"/>
                        </w:rPr>
                        <w:t>FFS: number of TCI states/SRIs in a single DCI scheduling multiple PDSCHs/PUSCHs for multi-TRP</w:t>
                      </w:r>
                    </w:p>
                  </w:txbxContent>
                </v:textbox>
                <w10:wrap type="topAndBottom" anchorx="margin"/>
              </v:shape>
            </w:pict>
          </mc:Fallback>
        </mc:AlternateContent>
      </w:r>
      <w:r>
        <w:rPr>
          <w:lang w:val="en-GB" w:eastAsia="ja-JP"/>
        </w:rPr>
        <w:t xml:space="preserve">The following agreement was made in RAN1#104bis which says that </w:t>
      </w:r>
      <w:r w:rsidR="00736952">
        <w:rPr>
          <w:lang w:val="en-GB" w:eastAsia="ja-JP"/>
        </w:rPr>
        <w:t xml:space="preserve">at least for </w:t>
      </w:r>
      <w:r>
        <w:rPr>
          <w:lang w:val="en-GB" w:eastAsia="ja-JP"/>
        </w:rPr>
        <w:t>single TRP operation, the scheduling DCI indicates only a single TCI state for multi-PDSCH scheduling and only a single SRI for multi-PUSCH scheduling.</w:t>
      </w:r>
    </w:p>
    <w:p w14:paraId="21333EA5" w14:textId="77777777" w:rsidR="00736952" w:rsidRDefault="00736952" w:rsidP="00736952">
      <w:pPr>
        <w:jc w:val="both"/>
        <w:rPr>
          <w:lang w:val="en-GB" w:eastAsia="ja-JP"/>
        </w:rPr>
      </w:pPr>
    </w:p>
    <w:p w14:paraId="0E5A4C1A" w14:textId="36E76D2D" w:rsidR="00275087" w:rsidRDefault="00275087" w:rsidP="00736952">
      <w:pPr>
        <w:jc w:val="both"/>
        <w:rPr>
          <w:lang w:val="en-GB" w:eastAsia="ja-JP"/>
        </w:rPr>
      </w:pPr>
      <w:r>
        <w:rPr>
          <w:lang w:val="en-GB" w:eastAsia="ja-JP"/>
        </w:rPr>
        <w:t>According to Rel-15/16 specifications</w:t>
      </w:r>
      <w:r w:rsidR="00C22966">
        <w:rPr>
          <w:lang w:val="en-GB" w:eastAsia="ja-JP"/>
        </w:rPr>
        <w:t xml:space="preserve"> for single-PDSCH</w:t>
      </w:r>
      <w:r>
        <w:rPr>
          <w:lang w:val="en-GB" w:eastAsia="ja-JP"/>
        </w:rPr>
        <w:t>, the</w:t>
      </w:r>
      <w:r w:rsidR="00736952">
        <w:rPr>
          <w:lang w:val="en-GB" w:eastAsia="ja-JP"/>
        </w:rPr>
        <w:t>re is also only a single</w:t>
      </w:r>
      <w:r>
        <w:rPr>
          <w:lang w:val="en-GB" w:eastAsia="ja-JP"/>
        </w:rPr>
        <w:t xml:space="preserve"> TCI state in DCI </w:t>
      </w:r>
      <w:r w:rsidR="00736952">
        <w:rPr>
          <w:lang w:val="en-GB" w:eastAsia="ja-JP"/>
        </w:rPr>
        <w:t xml:space="preserve">and </w:t>
      </w:r>
      <w:r>
        <w:rPr>
          <w:lang w:val="en-GB" w:eastAsia="ja-JP"/>
        </w:rPr>
        <w:t>indicates QCL-</w:t>
      </w:r>
      <w:proofErr w:type="spellStart"/>
      <w:r>
        <w:rPr>
          <w:lang w:val="en-GB" w:eastAsia="ja-JP"/>
        </w:rPr>
        <w:t>TypeD</w:t>
      </w:r>
      <w:proofErr w:type="spellEnd"/>
      <w:r>
        <w:rPr>
          <w:lang w:val="en-GB" w:eastAsia="ja-JP"/>
        </w:rPr>
        <w:t xml:space="preserve"> assumptions for reception of PDSCH only for the case when the PDSCH scheduling offset is greater than or equal to the UE capability parameter </w:t>
      </w:r>
      <w:proofErr w:type="spellStart"/>
      <w:r w:rsidRPr="00A16229">
        <w:rPr>
          <w:i/>
          <w:iCs/>
          <w:lang w:val="en-GB" w:eastAsia="ja-JP"/>
        </w:rPr>
        <w:t>timeDurationForQC</w:t>
      </w:r>
      <w:r>
        <w:rPr>
          <w:i/>
          <w:iCs/>
          <w:lang w:val="en-GB" w:eastAsia="ja-JP"/>
        </w:rPr>
        <w:t>L</w:t>
      </w:r>
      <w:proofErr w:type="spellEnd"/>
      <w:r>
        <w:rPr>
          <w:lang w:val="en-GB" w:eastAsia="ja-JP"/>
        </w:rPr>
        <w:t xml:space="preserve">. The PDSCH scheduling offset is defined as the time duration between the end of the last symbol of the PDCCH containing the scheduling DCI to the beginning of the first symbol of the scheduled PDSCH. For 120 kHz in FR2, the UE can indicate one of two possible values for the capability parameter </w:t>
      </w:r>
      <w:proofErr w:type="spellStart"/>
      <w:r w:rsidRPr="00A16229">
        <w:rPr>
          <w:i/>
          <w:iCs/>
          <w:lang w:val="en-GB" w:eastAsia="ja-JP"/>
        </w:rPr>
        <w:t>timeDurationForQCL</w:t>
      </w:r>
      <w:proofErr w:type="spellEnd"/>
      <w:r>
        <w:rPr>
          <w:lang w:val="en-GB" w:eastAsia="ja-JP"/>
        </w:rPr>
        <w:t>, namely 14 or 28 symbols.</w:t>
      </w:r>
    </w:p>
    <w:p w14:paraId="2F5C2613" w14:textId="67E02DAA" w:rsidR="00275087" w:rsidRDefault="00275087" w:rsidP="00736952">
      <w:pPr>
        <w:jc w:val="both"/>
        <w:rPr>
          <w:lang w:val="en-GB" w:eastAsia="ja-JP"/>
        </w:rPr>
      </w:pPr>
      <w:r>
        <w:rPr>
          <w:lang w:val="en-GB" w:eastAsia="ja-JP"/>
        </w:rPr>
        <w:t xml:space="preserve">For the case of multi-PDSCH scheduling, a key point to consider is that different PDSCHs scheduled by the same DCI have different offsets from the scheduling DCI. Hence, it is necessary to make a distinction between the case where all of the offsets are greater than </w:t>
      </w:r>
      <w:proofErr w:type="spellStart"/>
      <w:r w:rsidR="00736952" w:rsidRPr="00A16229">
        <w:rPr>
          <w:i/>
          <w:iCs/>
          <w:lang w:val="en-GB" w:eastAsia="ja-JP"/>
        </w:rPr>
        <w:t>timeDurationForQCL</w:t>
      </w:r>
      <w:proofErr w:type="spellEnd"/>
      <w:r w:rsidR="00736952">
        <w:rPr>
          <w:lang w:val="en-GB" w:eastAsia="ja-JP"/>
        </w:rPr>
        <w:t xml:space="preserve"> and the case where some or all of the offsets are less than </w:t>
      </w:r>
      <w:proofErr w:type="spellStart"/>
      <w:r w:rsidR="00736952" w:rsidRPr="00A16229">
        <w:rPr>
          <w:i/>
          <w:iCs/>
          <w:lang w:val="en-GB" w:eastAsia="ja-JP"/>
        </w:rPr>
        <w:t>timeDurationForQCL</w:t>
      </w:r>
      <w:proofErr w:type="spellEnd"/>
      <w:r w:rsidR="00736952">
        <w:rPr>
          <w:lang w:val="en-GB" w:eastAsia="ja-JP"/>
        </w:rPr>
        <w:t>.</w:t>
      </w:r>
    </w:p>
    <w:p w14:paraId="1E44B391" w14:textId="3DE11B7D" w:rsidR="00736952" w:rsidRPr="00736952" w:rsidRDefault="00736952" w:rsidP="00736952">
      <w:pPr>
        <w:jc w:val="both"/>
        <w:rPr>
          <w:lang w:val="en-GB" w:eastAsia="ja-JP"/>
        </w:rPr>
      </w:pPr>
      <w:r w:rsidRPr="00736952">
        <w:rPr>
          <w:noProof/>
          <w:lang w:val="en-GB" w:eastAsia="ja-JP"/>
        </w:rPr>
        <w:lastRenderedPageBreak/>
        <mc:AlternateContent>
          <mc:Choice Requires="wps">
            <w:drawing>
              <wp:anchor distT="45720" distB="45720" distL="114300" distR="114300" simplePos="0" relativeHeight="251658243" behindDoc="0" locked="0" layoutInCell="1" allowOverlap="1" wp14:anchorId="04E5E0F1" wp14:editId="50D5BFE5">
                <wp:simplePos x="0" y="0"/>
                <wp:positionH relativeFrom="margin">
                  <wp:align>right</wp:align>
                </wp:positionH>
                <wp:positionV relativeFrom="paragraph">
                  <wp:posOffset>559959</wp:posOffset>
                </wp:positionV>
                <wp:extent cx="6096000" cy="1404620"/>
                <wp:effectExtent l="0" t="0" r="19050" b="2794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64F1F80" w14:textId="77777777" w:rsidR="00573652" w:rsidRPr="00736952" w:rsidRDefault="00573652" w:rsidP="00736952">
                            <w:pPr>
                              <w:pStyle w:val="Heading4"/>
                              <w:spacing w:before="0" w:after="0"/>
                              <w:rPr>
                                <w:sz w:val="20"/>
                              </w:rPr>
                            </w:pPr>
                            <w:r w:rsidRPr="00C22966">
                              <w:rPr>
                                <w:sz w:val="20"/>
                                <w:highlight w:val="yellow"/>
                              </w:rPr>
                              <w:t>Proposal 6</w:t>
                            </w:r>
                          </w:p>
                          <w:p w14:paraId="6478512E" w14:textId="77777777" w:rsidR="00573652" w:rsidRPr="00736952" w:rsidRDefault="00573652" w:rsidP="00736952">
                            <w:pPr>
                              <w:pStyle w:val="ListParagraph"/>
                              <w:numPr>
                                <w:ilvl w:val="0"/>
                                <w:numId w:val="29"/>
                              </w:numPr>
                              <w:rPr>
                                <w:rFonts w:ascii="Arial" w:hAnsi="Arial" w:cs="Arial"/>
                                <w:sz w:val="20"/>
                                <w:szCs w:val="20"/>
                              </w:rPr>
                            </w:pPr>
                            <w:r w:rsidRPr="00736952">
                              <w:rPr>
                                <w:rFonts w:ascii="Arial" w:hAnsi="Arial" w:cs="Arial"/>
                                <w:sz w:val="20"/>
                                <w:szCs w:val="20"/>
                              </w:rPr>
                              <w:t xml:space="preserve">For multi-PDSCHs scheduled by a single DCI with a single TCI state, </w:t>
                            </w:r>
                          </w:p>
                          <w:p w14:paraId="088845F9" w14:textId="77777777" w:rsidR="00573652" w:rsidRPr="00736952" w:rsidRDefault="00573652" w:rsidP="00736952">
                            <w:pPr>
                              <w:numPr>
                                <w:ilvl w:val="1"/>
                                <w:numId w:val="29"/>
                              </w:numPr>
                              <w:spacing w:after="0"/>
                              <w:rPr>
                                <w:rFonts w:eastAsia="Calibri" w:cs="Arial"/>
                                <w:szCs w:val="20"/>
                                <w:lang w:val="en-GB" w:eastAsia="ja-JP"/>
                              </w:rPr>
                            </w:pPr>
                            <w:r w:rsidRPr="00736952">
                              <w:rPr>
                                <w:rFonts w:eastAsia="Calibri" w:cs="Arial"/>
                                <w:szCs w:val="20"/>
                                <w:lang w:val="en-GB" w:eastAsia="ja-JP"/>
                              </w:rPr>
                              <w:t xml:space="preserve">Case 1: PDSCH scheduling offset for all PDSCHs ≥ </w:t>
                            </w:r>
                            <w:proofErr w:type="spellStart"/>
                            <w:r w:rsidRPr="00736952">
                              <w:rPr>
                                <w:rFonts w:eastAsia="Calibri" w:cs="Arial"/>
                                <w:i/>
                                <w:iCs/>
                                <w:szCs w:val="20"/>
                                <w:lang w:val="en-GB" w:eastAsia="ja-JP"/>
                              </w:rPr>
                              <w:t>timeDurationForQCL</w:t>
                            </w:r>
                            <w:proofErr w:type="spellEnd"/>
                          </w:p>
                          <w:p w14:paraId="6EF108B8" w14:textId="77777777" w:rsidR="00573652" w:rsidRPr="00736952" w:rsidRDefault="00573652" w:rsidP="00736952">
                            <w:pPr>
                              <w:numPr>
                                <w:ilvl w:val="2"/>
                                <w:numId w:val="29"/>
                              </w:numPr>
                              <w:spacing w:after="0"/>
                              <w:rPr>
                                <w:rFonts w:eastAsia="Calibri" w:cs="Arial"/>
                                <w:szCs w:val="20"/>
                              </w:rPr>
                            </w:pPr>
                            <w:r w:rsidRPr="00736952">
                              <w:rPr>
                                <w:rFonts w:eastAsia="Calibri" w:cs="Arial"/>
                                <w:szCs w:val="20"/>
                              </w:rPr>
                              <w:t xml:space="preserve">Case 1-1: </w:t>
                            </w:r>
                            <w:proofErr w:type="spellStart"/>
                            <w:r w:rsidRPr="00736952">
                              <w:rPr>
                                <w:rFonts w:eastAsia="Calibri" w:cs="Arial"/>
                                <w:i/>
                                <w:iCs/>
                                <w:szCs w:val="20"/>
                              </w:rPr>
                              <w:t>tci-PresentInDCI</w:t>
                            </w:r>
                            <w:proofErr w:type="spellEnd"/>
                            <w:r w:rsidRPr="00736952">
                              <w:rPr>
                                <w:rFonts w:eastAsia="Calibri" w:cs="Arial"/>
                                <w:szCs w:val="20"/>
                              </w:rPr>
                              <w:t xml:space="preserve"> enabled</w:t>
                            </w:r>
                          </w:p>
                          <w:p w14:paraId="2FE85B94" w14:textId="77777777" w:rsidR="00573652" w:rsidRPr="00736952" w:rsidRDefault="00573652" w:rsidP="00736952">
                            <w:pPr>
                              <w:numPr>
                                <w:ilvl w:val="3"/>
                                <w:numId w:val="29"/>
                              </w:numPr>
                              <w:spacing w:after="0"/>
                              <w:rPr>
                                <w:rFonts w:eastAsia="Calibri" w:cs="Arial"/>
                                <w:szCs w:val="20"/>
                              </w:rPr>
                            </w:pPr>
                            <w:r w:rsidRPr="00736952">
                              <w:rPr>
                                <w:rFonts w:eastAsia="Calibri" w:cs="Arial"/>
                                <w:szCs w:val="20"/>
                              </w:rPr>
                              <w:t>Single QCL assumption based on the indicated single TCI state is applied for all scheduled PDSCHs</w:t>
                            </w:r>
                          </w:p>
                          <w:p w14:paraId="000E036D" w14:textId="77777777" w:rsidR="00573652" w:rsidRPr="00736952" w:rsidRDefault="00573652" w:rsidP="00736952">
                            <w:pPr>
                              <w:numPr>
                                <w:ilvl w:val="2"/>
                                <w:numId w:val="29"/>
                              </w:numPr>
                              <w:spacing w:after="0"/>
                              <w:rPr>
                                <w:rFonts w:eastAsia="Calibri" w:cs="Arial"/>
                                <w:szCs w:val="20"/>
                              </w:rPr>
                            </w:pPr>
                            <w:r w:rsidRPr="00736952">
                              <w:rPr>
                                <w:rFonts w:eastAsia="Calibri" w:cs="Arial"/>
                                <w:szCs w:val="20"/>
                              </w:rPr>
                              <w:t xml:space="preserve">Case 1-2: </w:t>
                            </w:r>
                            <w:proofErr w:type="spellStart"/>
                            <w:r w:rsidRPr="00736952">
                              <w:rPr>
                                <w:rFonts w:eastAsia="Calibri" w:cs="Arial"/>
                                <w:i/>
                                <w:iCs/>
                                <w:szCs w:val="20"/>
                              </w:rPr>
                              <w:t>tci-PresentInDCI</w:t>
                            </w:r>
                            <w:proofErr w:type="spellEnd"/>
                            <w:r w:rsidRPr="00736952">
                              <w:rPr>
                                <w:rFonts w:eastAsia="Calibri" w:cs="Arial"/>
                                <w:szCs w:val="20"/>
                              </w:rPr>
                              <w:t xml:space="preserve"> disabled</w:t>
                            </w:r>
                          </w:p>
                          <w:p w14:paraId="34A62B17" w14:textId="77777777" w:rsidR="00573652" w:rsidRPr="00736952" w:rsidRDefault="00573652" w:rsidP="00736952">
                            <w:pPr>
                              <w:numPr>
                                <w:ilvl w:val="3"/>
                                <w:numId w:val="29"/>
                              </w:numPr>
                              <w:spacing w:after="0"/>
                              <w:rPr>
                                <w:rFonts w:eastAsia="Calibri" w:cs="Arial"/>
                                <w:szCs w:val="20"/>
                              </w:rPr>
                            </w:pPr>
                            <w:r w:rsidRPr="00736952">
                              <w:rPr>
                                <w:rFonts w:eastAsia="Calibri" w:cs="Arial"/>
                                <w:szCs w:val="20"/>
                              </w:rPr>
                              <w:t>QCL assumption of the single DCI scheduled multi-PDSCHs is applied for all scheduled PDSCHs</w:t>
                            </w:r>
                          </w:p>
                          <w:p w14:paraId="65CFD790" w14:textId="77777777" w:rsidR="00573652" w:rsidRPr="00736952" w:rsidRDefault="00573652" w:rsidP="00736952">
                            <w:pPr>
                              <w:numPr>
                                <w:ilvl w:val="1"/>
                                <w:numId w:val="29"/>
                              </w:numPr>
                              <w:spacing w:after="0"/>
                              <w:rPr>
                                <w:rFonts w:eastAsia="Calibri" w:cs="Arial"/>
                                <w:i/>
                                <w:iCs/>
                                <w:szCs w:val="20"/>
                              </w:rPr>
                            </w:pPr>
                            <w:r w:rsidRPr="00736952">
                              <w:rPr>
                                <w:rFonts w:eastAsia="Calibri" w:cs="Arial"/>
                                <w:szCs w:val="20"/>
                              </w:rPr>
                              <w:t xml:space="preserve">Case 2: PDSCH scheduling offset for any scheduled PDSCH &lt; </w:t>
                            </w:r>
                            <w:proofErr w:type="spellStart"/>
                            <w:r w:rsidRPr="00736952">
                              <w:rPr>
                                <w:rFonts w:eastAsia="Calibri" w:cs="Arial"/>
                                <w:i/>
                                <w:iCs/>
                                <w:szCs w:val="20"/>
                              </w:rPr>
                              <w:t>timeDurationForQCL</w:t>
                            </w:r>
                            <w:proofErr w:type="spellEnd"/>
                          </w:p>
                          <w:p w14:paraId="718D9E5B" w14:textId="77777777" w:rsidR="00573652" w:rsidRPr="00736952" w:rsidRDefault="00573652" w:rsidP="00736952">
                            <w:pPr>
                              <w:numPr>
                                <w:ilvl w:val="2"/>
                                <w:numId w:val="29"/>
                              </w:numPr>
                              <w:spacing w:after="0"/>
                              <w:rPr>
                                <w:rFonts w:eastAsia="Calibri" w:cs="Arial"/>
                                <w:szCs w:val="20"/>
                              </w:rPr>
                            </w:pPr>
                            <w:r w:rsidRPr="00736952">
                              <w:rPr>
                                <w:rFonts w:eastAsia="Calibri" w:cs="Arial"/>
                                <w:szCs w:val="20"/>
                              </w:rPr>
                              <w:t>Down select one of the following alternatives</w:t>
                            </w:r>
                          </w:p>
                          <w:p w14:paraId="6100EA3D" w14:textId="77777777" w:rsidR="00573652" w:rsidRPr="00736952" w:rsidRDefault="00573652" w:rsidP="00736952">
                            <w:pPr>
                              <w:numPr>
                                <w:ilvl w:val="3"/>
                                <w:numId w:val="29"/>
                              </w:numPr>
                              <w:spacing w:after="0"/>
                              <w:rPr>
                                <w:rFonts w:eastAsia="Calibri" w:cs="Arial"/>
                                <w:szCs w:val="20"/>
                              </w:rPr>
                            </w:pPr>
                            <w:r w:rsidRPr="00736952">
                              <w:rPr>
                                <w:rFonts w:eastAsia="Calibri" w:cs="Arial"/>
                                <w:szCs w:val="20"/>
                              </w:rPr>
                              <w:t>Alt 1: Single QCL assumption is applied for all scheduled PDSCHs</w:t>
                            </w:r>
                          </w:p>
                          <w:p w14:paraId="7B2716A0" w14:textId="77777777" w:rsidR="00573652" w:rsidRPr="00736952" w:rsidRDefault="00573652" w:rsidP="00736952">
                            <w:pPr>
                              <w:numPr>
                                <w:ilvl w:val="4"/>
                                <w:numId w:val="29"/>
                              </w:numPr>
                              <w:spacing w:after="0"/>
                              <w:rPr>
                                <w:rFonts w:eastAsia="Calibri" w:cs="Arial"/>
                                <w:szCs w:val="20"/>
                              </w:rPr>
                            </w:pPr>
                            <w:r w:rsidRPr="00736952">
                              <w:rPr>
                                <w:rFonts w:eastAsia="Calibri" w:cs="Arial"/>
                                <w:szCs w:val="20"/>
                              </w:rPr>
                              <w:t>FFS: Details of single QCL assumption, if supported</w:t>
                            </w:r>
                          </w:p>
                          <w:p w14:paraId="259BEA9E" w14:textId="77777777" w:rsidR="00573652" w:rsidRPr="00736952" w:rsidRDefault="00573652" w:rsidP="00736952">
                            <w:pPr>
                              <w:numPr>
                                <w:ilvl w:val="3"/>
                                <w:numId w:val="29"/>
                              </w:numPr>
                              <w:spacing w:after="0"/>
                              <w:rPr>
                                <w:rFonts w:eastAsia="Calibri" w:cs="Arial"/>
                                <w:szCs w:val="20"/>
                              </w:rPr>
                            </w:pPr>
                            <w:r w:rsidRPr="00736952">
                              <w:rPr>
                                <w:rFonts w:eastAsia="Calibri" w:cs="Arial"/>
                                <w:szCs w:val="20"/>
                              </w:rPr>
                              <w:t xml:space="preserve">Alt 2: multiple QCL assumptions are applied </w:t>
                            </w:r>
                          </w:p>
                          <w:p w14:paraId="698477DA" w14:textId="77777777" w:rsidR="00573652" w:rsidRPr="00736952" w:rsidRDefault="00573652" w:rsidP="00736952">
                            <w:pPr>
                              <w:numPr>
                                <w:ilvl w:val="4"/>
                                <w:numId w:val="29"/>
                              </w:numPr>
                              <w:spacing w:after="0"/>
                              <w:rPr>
                                <w:rFonts w:eastAsia="Calibri" w:cs="Arial"/>
                                <w:szCs w:val="20"/>
                              </w:rPr>
                            </w:pPr>
                            <w:r w:rsidRPr="00736952">
                              <w:rPr>
                                <w:rFonts w:eastAsia="Calibri" w:cs="Arial"/>
                                <w:szCs w:val="20"/>
                              </w:rPr>
                              <w:t xml:space="preserve">Any PDSCH(s) with scheduling offset &lt; </w:t>
                            </w:r>
                            <w:proofErr w:type="spellStart"/>
                            <w:r w:rsidRPr="00736952">
                              <w:rPr>
                                <w:rFonts w:eastAsia="Calibri" w:cs="Arial"/>
                                <w:i/>
                                <w:iCs/>
                                <w:szCs w:val="20"/>
                              </w:rPr>
                              <w:t>timeDurationForQCL</w:t>
                            </w:r>
                            <w:proofErr w:type="spellEnd"/>
                            <w:r w:rsidRPr="00736952">
                              <w:rPr>
                                <w:rFonts w:eastAsia="Calibri" w:cs="Arial"/>
                                <w:szCs w:val="20"/>
                              </w:rPr>
                              <w:t xml:space="preserve"> follows QCL assumption of the lowest CORESET ID in the latest monitored slot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E5E0F1" id="_x0000_s1027" type="#_x0000_t202" style="position:absolute;left:0;text-align:left;margin-left:428.8pt;margin-top:44.1pt;width:480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">
                <v:textbox style="mso-fit-shape-to-text:t">
                  <w:txbxContent>
                    <w:p w14:paraId="464F1F80" w14:textId="77777777" w:rsidR="00573652" w:rsidRPr="00736952" w:rsidRDefault="00573652" w:rsidP="00736952">
                      <w:pPr>
                        <w:pStyle w:val="Heading4"/>
                        <w:spacing w:before="0" w:after="0"/>
                        <w:rPr>
                          <w:sz w:val="20"/>
                        </w:rPr>
                      </w:pPr>
                      <w:r w:rsidRPr="00C22966">
                        <w:rPr>
                          <w:sz w:val="20"/>
                          <w:highlight w:val="yellow"/>
                        </w:rPr>
                        <w:t>Proposal 6</w:t>
                      </w:r>
                    </w:p>
                    <w:p w14:paraId="6478512E" w14:textId="77777777" w:rsidR="00573652" w:rsidRPr="00736952" w:rsidRDefault="00573652" w:rsidP="00736952">
                      <w:pPr>
                        <w:pStyle w:val="ListParagraph"/>
                        <w:numPr>
                          <w:ilvl w:val="0"/>
                          <w:numId w:val="29"/>
                        </w:numPr>
                        <w:rPr>
                          <w:rFonts w:ascii="Arial" w:hAnsi="Arial" w:cs="Arial"/>
                          <w:sz w:val="20"/>
                          <w:szCs w:val="20"/>
                        </w:rPr>
                      </w:pPr>
                      <w:r w:rsidRPr="00736952">
                        <w:rPr>
                          <w:rFonts w:ascii="Arial" w:hAnsi="Arial" w:cs="Arial"/>
                          <w:sz w:val="20"/>
                          <w:szCs w:val="20"/>
                        </w:rPr>
                        <w:t xml:space="preserve">For multi-PDSCHs scheduled by a single DCI with a single TCI state, </w:t>
                      </w:r>
                    </w:p>
                    <w:p w14:paraId="088845F9" w14:textId="77777777" w:rsidR="00573652" w:rsidRPr="00736952" w:rsidRDefault="00573652" w:rsidP="00736952">
                      <w:pPr>
                        <w:numPr>
                          <w:ilvl w:val="1"/>
                          <w:numId w:val="29"/>
                        </w:numPr>
                        <w:spacing w:after="0"/>
                        <w:rPr>
                          <w:rFonts w:eastAsia="Calibri" w:cs="Arial"/>
                          <w:szCs w:val="20"/>
                          <w:lang w:val="en-GB" w:eastAsia="ja-JP"/>
                        </w:rPr>
                      </w:pPr>
                      <w:r w:rsidRPr="00736952">
                        <w:rPr>
                          <w:rFonts w:eastAsia="Calibri" w:cs="Arial"/>
                          <w:szCs w:val="20"/>
                          <w:lang w:val="en-GB" w:eastAsia="ja-JP"/>
                        </w:rPr>
                        <w:t xml:space="preserve">Case 1: PDSCH scheduling offset for all PDSCHs ≥ </w:t>
                      </w:r>
                      <w:proofErr w:type="spellStart"/>
                      <w:r w:rsidRPr="00736952">
                        <w:rPr>
                          <w:rFonts w:eastAsia="Calibri" w:cs="Arial"/>
                          <w:i/>
                          <w:iCs/>
                          <w:szCs w:val="20"/>
                          <w:lang w:val="en-GB" w:eastAsia="ja-JP"/>
                        </w:rPr>
                        <w:t>timeDurationForQCL</w:t>
                      </w:r>
                      <w:proofErr w:type="spellEnd"/>
                    </w:p>
                    <w:p w14:paraId="6EF108B8" w14:textId="77777777" w:rsidR="00573652" w:rsidRPr="00736952" w:rsidRDefault="00573652" w:rsidP="00736952">
                      <w:pPr>
                        <w:numPr>
                          <w:ilvl w:val="2"/>
                          <w:numId w:val="29"/>
                        </w:numPr>
                        <w:spacing w:after="0"/>
                        <w:rPr>
                          <w:rFonts w:eastAsia="Calibri" w:cs="Arial"/>
                          <w:szCs w:val="20"/>
                        </w:rPr>
                      </w:pPr>
                      <w:r w:rsidRPr="00736952">
                        <w:rPr>
                          <w:rFonts w:eastAsia="Calibri" w:cs="Arial"/>
                          <w:szCs w:val="20"/>
                        </w:rPr>
                        <w:t xml:space="preserve">Case 1-1: </w:t>
                      </w:r>
                      <w:proofErr w:type="spellStart"/>
                      <w:r w:rsidRPr="00736952">
                        <w:rPr>
                          <w:rFonts w:eastAsia="Calibri" w:cs="Arial"/>
                          <w:i/>
                          <w:iCs/>
                          <w:szCs w:val="20"/>
                        </w:rPr>
                        <w:t>tci-PresentInDCI</w:t>
                      </w:r>
                      <w:proofErr w:type="spellEnd"/>
                      <w:r w:rsidRPr="00736952">
                        <w:rPr>
                          <w:rFonts w:eastAsia="Calibri" w:cs="Arial"/>
                          <w:szCs w:val="20"/>
                        </w:rPr>
                        <w:t xml:space="preserve"> enabled</w:t>
                      </w:r>
                    </w:p>
                    <w:p w14:paraId="2FE85B94" w14:textId="77777777" w:rsidR="00573652" w:rsidRPr="00736952" w:rsidRDefault="00573652" w:rsidP="00736952">
                      <w:pPr>
                        <w:numPr>
                          <w:ilvl w:val="3"/>
                          <w:numId w:val="29"/>
                        </w:numPr>
                        <w:spacing w:after="0"/>
                        <w:rPr>
                          <w:rFonts w:eastAsia="Calibri" w:cs="Arial"/>
                          <w:szCs w:val="20"/>
                        </w:rPr>
                      </w:pPr>
                      <w:r w:rsidRPr="00736952">
                        <w:rPr>
                          <w:rFonts w:eastAsia="Calibri" w:cs="Arial"/>
                          <w:szCs w:val="20"/>
                        </w:rPr>
                        <w:t>Single QCL assumption based on the indicated single TCI state is applied for all scheduled PDSCHs</w:t>
                      </w:r>
                    </w:p>
                    <w:p w14:paraId="000E036D" w14:textId="77777777" w:rsidR="00573652" w:rsidRPr="00736952" w:rsidRDefault="00573652" w:rsidP="00736952">
                      <w:pPr>
                        <w:numPr>
                          <w:ilvl w:val="2"/>
                          <w:numId w:val="29"/>
                        </w:numPr>
                        <w:spacing w:after="0"/>
                        <w:rPr>
                          <w:rFonts w:eastAsia="Calibri" w:cs="Arial"/>
                          <w:szCs w:val="20"/>
                        </w:rPr>
                      </w:pPr>
                      <w:r w:rsidRPr="00736952">
                        <w:rPr>
                          <w:rFonts w:eastAsia="Calibri" w:cs="Arial"/>
                          <w:szCs w:val="20"/>
                        </w:rPr>
                        <w:t xml:space="preserve">Case 1-2: </w:t>
                      </w:r>
                      <w:proofErr w:type="spellStart"/>
                      <w:r w:rsidRPr="00736952">
                        <w:rPr>
                          <w:rFonts w:eastAsia="Calibri" w:cs="Arial"/>
                          <w:i/>
                          <w:iCs/>
                          <w:szCs w:val="20"/>
                        </w:rPr>
                        <w:t>tci-PresentInDCI</w:t>
                      </w:r>
                      <w:proofErr w:type="spellEnd"/>
                      <w:r w:rsidRPr="00736952">
                        <w:rPr>
                          <w:rFonts w:eastAsia="Calibri" w:cs="Arial"/>
                          <w:szCs w:val="20"/>
                        </w:rPr>
                        <w:t xml:space="preserve"> disabled</w:t>
                      </w:r>
                    </w:p>
                    <w:p w14:paraId="34A62B17" w14:textId="77777777" w:rsidR="00573652" w:rsidRPr="00736952" w:rsidRDefault="00573652" w:rsidP="00736952">
                      <w:pPr>
                        <w:numPr>
                          <w:ilvl w:val="3"/>
                          <w:numId w:val="29"/>
                        </w:numPr>
                        <w:spacing w:after="0"/>
                        <w:rPr>
                          <w:rFonts w:eastAsia="Calibri" w:cs="Arial"/>
                          <w:szCs w:val="20"/>
                        </w:rPr>
                      </w:pPr>
                      <w:r w:rsidRPr="00736952">
                        <w:rPr>
                          <w:rFonts w:eastAsia="Calibri" w:cs="Arial"/>
                          <w:szCs w:val="20"/>
                        </w:rPr>
                        <w:t>QCL assumption of the single DCI scheduled multi-PDSCHs is applied for all scheduled PDSCHs</w:t>
                      </w:r>
                    </w:p>
                    <w:p w14:paraId="65CFD790" w14:textId="77777777" w:rsidR="00573652" w:rsidRPr="00736952" w:rsidRDefault="00573652" w:rsidP="00736952">
                      <w:pPr>
                        <w:numPr>
                          <w:ilvl w:val="1"/>
                          <w:numId w:val="29"/>
                        </w:numPr>
                        <w:spacing w:after="0"/>
                        <w:rPr>
                          <w:rFonts w:eastAsia="Calibri" w:cs="Arial"/>
                          <w:i/>
                          <w:iCs/>
                          <w:szCs w:val="20"/>
                        </w:rPr>
                      </w:pPr>
                      <w:r w:rsidRPr="00736952">
                        <w:rPr>
                          <w:rFonts w:eastAsia="Calibri" w:cs="Arial"/>
                          <w:szCs w:val="20"/>
                        </w:rPr>
                        <w:t xml:space="preserve">Case 2: PDSCH scheduling offset for any scheduled PDSCH &lt; </w:t>
                      </w:r>
                      <w:proofErr w:type="spellStart"/>
                      <w:r w:rsidRPr="00736952">
                        <w:rPr>
                          <w:rFonts w:eastAsia="Calibri" w:cs="Arial"/>
                          <w:i/>
                          <w:iCs/>
                          <w:szCs w:val="20"/>
                        </w:rPr>
                        <w:t>timeDurationForQCL</w:t>
                      </w:r>
                      <w:proofErr w:type="spellEnd"/>
                    </w:p>
                    <w:p w14:paraId="718D9E5B" w14:textId="77777777" w:rsidR="00573652" w:rsidRPr="00736952" w:rsidRDefault="00573652" w:rsidP="00736952">
                      <w:pPr>
                        <w:numPr>
                          <w:ilvl w:val="2"/>
                          <w:numId w:val="29"/>
                        </w:numPr>
                        <w:spacing w:after="0"/>
                        <w:rPr>
                          <w:rFonts w:eastAsia="Calibri" w:cs="Arial"/>
                          <w:szCs w:val="20"/>
                        </w:rPr>
                      </w:pPr>
                      <w:r w:rsidRPr="00736952">
                        <w:rPr>
                          <w:rFonts w:eastAsia="Calibri" w:cs="Arial"/>
                          <w:szCs w:val="20"/>
                        </w:rPr>
                        <w:t>Down select one of the following alternatives</w:t>
                      </w:r>
                    </w:p>
                    <w:p w14:paraId="6100EA3D" w14:textId="77777777" w:rsidR="00573652" w:rsidRPr="00736952" w:rsidRDefault="00573652" w:rsidP="00736952">
                      <w:pPr>
                        <w:numPr>
                          <w:ilvl w:val="3"/>
                          <w:numId w:val="29"/>
                        </w:numPr>
                        <w:spacing w:after="0"/>
                        <w:rPr>
                          <w:rFonts w:eastAsia="Calibri" w:cs="Arial"/>
                          <w:szCs w:val="20"/>
                        </w:rPr>
                      </w:pPr>
                      <w:r w:rsidRPr="00736952">
                        <w:rPr>
                          <w:rFonts w:eastAsia="Calibri" w:cs="Arial"/>
                          <w:szCs w:val="20"/>
                        </w:rPr>
                        <w:t>Alt 1: Single QCL assumption is applied for all scheduled PDSCHs</w:t>
                      </w:r>
                    </w:p>
                    <w:p w14:paraId="7B2716A0" w14:textId="77777777" w:rsidR="00573652" w:rsidRPr="00736952" w:rsidRDefault="00573652" w:rsidP="00736952">
                      <w:pPr>
                        <w:numPr>
                          <w:ilvl w:val="4"/>
                          <w:numId w:val="29"/>
                        </w:numPr>
                        <w:spacing w:after="0"/>
                        <w:rPr>
                          <w:rFonts w:eastAsia="Calibri" w:cs="Arial"/>
                          <w:szCs w:val="20"/>
                        </w:rPr>
                      </w:pPr>
                      <w:r w:rsidRPr="00736952">
                        <w:rPr>
                          <w:rFonts w:eastAsia="Calibri" w:cs="Arial"/>
                          <w:szCs w:val="20"/>
                        </w:rPr>
                        <w:t>FFS: Details of single QCL assumption, if supported</w:t>
                      </w:r>
                    </w:p>
                    <w:p w14:paraId="259BEA9E" w14:textId="77777777" w:rsidR="00573652" w:rsidRPr="00736952" w:rsidRDefault="00573652" w:rsidP="00736952">
                      <w:pPr>
                        <w:numPr>
                          <w:ilvl w:val="3"/>
                          <w:numId w:val="29"/>
                        </w:numPr>
                        <w:spacing w:after="0"/>
                        <w:rPr>
                          <w:rFonts w:eastAsia="Calibri" w:cs="Arial"/>
                          <w:szCs w:val="20"/>
                        </w:rPr>
                      </w:pPr>
                      <w:r w:rsidRPr="00736952">
                        <w:rPr>
                          <w:rFonts w:eastAsia="Calibri" w:cs="Arial"/>
                          <w:szCs w:val="20"/>
                        </w:rPr>
                        <w:t xml:space="preserve">Alt 2: multiple QCL assumptions are applied </w:t>
                      </w:r>
                    </w:p>
                    <w:p w14:paraId="698477DA" w14:textId="77777777" w:rsidR="00573652" w:rsidRPr="00736952" w:rsidRDefault="00573652" w:rsidP="00736952">
                      <w:pPr>
                        <w:numPr>
                          <w:ilvl w:val="4"/>
                          <w:numId w:val="29"/>
                        </w:numPr>
                        <w:spacing w:after="0"/>
                        <w:rPr>
                          <w:rFonts w:eastAsia="Calibri" w:cs="Arial"/>
                          <w:szCs w:val="20"/>
                        </w:rPr>
                      </w:pPr>
                      <w:r w:rsidRPr="00736952">
                        <w:rPr>
                          <w:rFonts w:eastAsia="Calibri" w:cs="Arial"/>
                          <w:szCs w:val="20"/>
                        </w:rPr>
                        <w:t xml:space="preserve">Any PDSCH(s) with scheduling offset &lt; </w:t>
                      </w:r>
                      <w:proofErr w:type="spellStart"/>
                      <w:r w:rsidRPr="00736952">
                        <w:rPr>
                          <w:rFonts w:eastAsia="Calibri" w:cs="Arial"/>
                          <w:i/>
                          <w:iCs/>
                          <w:szCs w:val="20"/>
                        </w:rPr>
                        <w:t>timeDurationForQCL</w:t>
                      </w:r>
                      <w:proofErr w:type="spellEnd"/>
                      <w:r w:rsidRPr="00736952">
                        <w:rPr>
                          <w:rFonts w:eastAsia="Calibri" w:cs="Arial"/>
                          <w:szCs w:val="20"/>
                        </w:rPr>
                        <w:t xml:space="preserve"> follows QCL assumption of the lowest CORESET ID in the latest monitored slot  </w:t>
                      </w:r>
                    </w:p>
                  </w:txbxContent>
                </v:textbox>
                <w10:wrap type="topAndBottom" anchorx="margin"/>
              </v:shape>
            </w:pict>
          </mc:Fallback>
        </mc:AlternateContent>
      </w:r>
      <w:r>
        <w:rPr>
          <w:lang w:val="en-GB" w:eastAsia="ja-JP"/>
        </w:rPr>
        <w:t xml:space="preserve">These cases were identified in RAN1#104bis, and the following proposal from the FL summary (see </w:t>
      </w:r>
      <w:r>
        <w:rPr>
          <w:lang w:val="en-GB" w:eastAsia="ja-JP"/>
        </w:rPr>
        <w:fldChar w:fldCharType="begin"/>
      </w:r>
      <w:r>
        <w:rPr>
          <w:lang w:val="en-GB" w:eastAsia="ja-JP"/>
        </w:rPr>
        <w:instrText xml:space="preserve"> REF _Ref78816124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was discussed during the meeting; however, no final conclusion was reached. Nevertheless, we think this is still a good starting point for discussion in RAN1#106.</w:t>
      </w:r>
    </w:p>
    <w:p w14:paraId="5B617DE6" w14:textId="2D70186B" w:rsidR="0046243E" w:rsidRDefault="00C22966" w:rsidP="00AB1E2A">
      <w:pPr>
        <w:jc w:val="both"/>
        <w:rPr>
          <w:lang w:val="en-GB" w:eastAsia="ja-JP"/>
        </w:rPr>
      </w:pPr>
      <w:r>
        <w:rPr>
          <w:lang w:val="en-GB" w:eastAsia="ja-JP"/>
        </w:rPr>
        <w:t xml:space="preserve">In this proposal, a key </w:t>
      </w:r>
      <w:r w:rsidR="00592853">
        <w:rPr>
          <w:lang w:val="en-GB" w:eastAsia="ja-JP"/>
        </w:rPr>
        <w:t>factor is that the UE applies only a single QCL assumption for all PDSCHs scheduled by the same DCI. We think this makes sense, as it seems unnecessarily complicated to define different QCL assumptions for different PDSCHs, especially since it is already agreed to support indication of only a single TCI state in DCI.</w:t>
      </w:r>
      <w:r w:rsidR="0046243E">
        <w:rPr>
          <w:lang w:val="en-GB" w:eastAsia="ja-JP"/>
        </w:rPr>
        <w:t xml:space="preserve"> Hence we propose the following for the case of single-TRP operation. We discuss multi-TRP operation in the next section</w:t>
      </w:r>
    </w:p>
    <w:p w14:paraId="3F8C9203" w14:textId="30E4ED96" w:rsidR="0046243E" w:rsidRPr="0046243E" w:rsidRDefault="0046243E" w:rsidP="00AB1E2A">
      <w:pPr>
        <w:pStyle w:val="Proposal"/>
        <w:spacing w:after="0"/>
        <w:rPr>
          <w:lang w:val="en-GB"/>
        </w:rPr>
      </w:pPr>
      <w:bookmarkStart w:id="1" w:name="_Ref78821060"/>
      <w:bookmarkStart w:id="2" w:name="_Toc78962522"/>
      <w:r w:rsidRPr="0046243E">
        <w:rPr>
          <w:lang w:val="en-GB"/>
        </w:rPr>
        <w:t>For single-TRP operation, for multiple PDSCHs scheduled by a single DCI support the following:</w:t>
      </w:r>
      <w:bookmarkEnd w:id="1"/>
      <w:bookmarkEnd w:id="2"/>
    </w:p>
    <w:p w14:paraId="45F61438" w14:textId="77777777" w:rsidR="0046243E" w:rsidRPr="00736952" w:rsidRDefault="0046243E" w:rsidP="00AB1E2A">
      <w:pPr>
        <w:pStyle w:val="Proposal"/>
        <w:numPr>
          <w:ilvl w:val="2"/>
          <w:numId w:val="32"/>
        </w:numPr>
        <w:spacing w:after="0"/>
        <w:rPr>
          <w:rFonts w:eastAsia="Calibri"/>
          <w:lang w:val="en-GB"/>
        </w:rPr>
      </w:pPr>
      <w:bookmarkStart w:id="3" w:name="_Toc78962523"/>
      <w:r w:rsidRPr="00736952">
        <w:rPr>
          <w:rFonts w:eastAsia="Calibri"/>
          <w:lang w:val="en-GB"/>
        </w:rPr>
        <w:t xml:space="preserve">Case 1: PDSCH scheduling offset for all PDSCHs ≥ </w:t>
      </w:r>
      <w:proofErr w:type="spellStart"/>
      <w:r w:rsidRPr="00736952">
        <w:rPr>
          <w:rFonts w:eastAsia="Calibri"/>
          <w:i/>
          <w:iCs/>
          <w:lang w:val="en-GB"/>
        </w:rPr>
        <w:t>timeDurationForQCL</w:t>
      </w:r>
      <w:bookmarkEnd w:id="3"/>
      <w:proofErr w:type="spellEnd"/>
    </w:p>
    <w:p w14:paraId="0C728AA7" w14:textId="77777777" w:rsidR="0046243E" w:rsidRPr="00736952" w:rsidRDefault="0046243E" w:rsidP="00AB1E2A">
      <w:pPr>
        <w:pStyle w:val="Proposal"/>
        <w:numPr>
          <w:ilvl w:val="3"/>
          <w:numId w:val="32"/>
        </w:numPr>
        <w:spacing w:after="0"/>
        <w:rPr>
          <w:rFonts w:eastAsia="Calibri"/>
        </w:rPr>
      </w:pPr>
      <w:bookmarkStart w:id="4" w:name="_Toc78962524"/>
      <w:r w:rsidRPr="00736952">
        <w:rPr>
          <w:rFonts w:eastAsia="Calibri"/>
        </w:rPr>
        <w:t xml:space="preserve">Case 1-1: </w:t>
      </w:r>
      <w:proofErr w:type="spellStart"/>
      <w:r w:rsidRPr="00736952">
        <w:rPr>
          <w:rFonts w:eastAsia="Calibri"/>
          <w:i/>
          <w:iCs/>
        </w:rPr>
        <w:t>tci-PresentInDCI</w:t>
      </w:r>
      <w:proofErr w:type="spellEnd"/>
      <w:r w:rsidRPr="00736952">
        <w:rPr>
          <w:rFonts w:eastAsia="Calibri"/>
        </w:rPr>
        <w:t xml:space="preserve"> enabled</w:t>
      </w:r>
      <w:bookmarkEnd w:id="4"/>
    </w:p>
    <w:p w14:paraId="213DE822" w14:textId="47385DD1" w:rsidR="0046243E" w:rsidRPr="00736952" w:rsidRDefault="0046243E" w:rsidP="00AB1E2A">
      <w:pPr>
        <w:pStyle w:val="Proposal"/>
        <w:numPr>
          <w:ilvl w:val="4"/>
          <w:numId w:val="32"/>
        </w:numPr>
        <w:spacing w:after="0"/>
        <w:rPr>
          <w:rFonts w:eastAsia="Calibri"/>
        </w:rPr>
      </w:pPr>
      <w:bookmarkStart w:id="5" w:name="_Toc78962525"/>
      <w:r w:rsidRPr="0046243E">
        <w:rPr>
          <w:rFonts w:eastAsia="Calibri"/>
        </w:rPr>
        <w:t xml:space="preserve">The UE applies the same QCL assumption </w:t>
      </w:r>
      <w:r w:rsidR="004E0995">
        <w:rPr>
          <w:rFonts w:eastAsia="Calibri"/>
        </w:rPr>
        <w:t>corresponding to the</w:t>
      </w:r>
      <w:r w:rsidRPr="0046243E">
        <w:rPr>
          <w:rFonts w:eastAsia="Calibri"/>
        </w:rPr>
        <w:t xml:space="preserve"> TCI state</w:t>
      </w:r>
      <w:r w:rsidR="003D7F80">
        <w:rPr>
          <w:rFonts w:eastAsia="Calibri"/>
        </w:rPr>
        <w:t xml:space="preserve"> indicated by the </w:t>
      </w:r>
      <w:r w:rsidR="004E0995">
        <w:rPr>
          <w:rFonts w:eastAsia="Calibri"/>
        </w:rPr>
        <w:t xml:space="preserve">single </w:t>
      </w:r>
      <w:r w:rsidR="003D7F80">
        <w:rPr>
          <w:rFonts w:eastAsia="Calibri"/>
        </w:rPr>
        <w:t xml:space="preserve">TCI field in </w:t>
      </w:r>
      <w:r w:rsidR="00E832B9">
        <w:rPr>
          <w:rFonts w:eastAsia="Calibri"/>
        </w:rPr>
        <w:t xml:space="preserve">DCI </w:t>
      </w:r>
      <w:r w:rsidRPr="0046243E">
        <w:rPr>
          <w:rFonts w:eastAsia="Calibri"/>
        </w:rPr>
        <w:t xml:space="preserve">for all </w:t>
      </w:r>
      <w:r w:rsidR="00E832B9">
        <w:rPr>
          <w:rFonts w:eastAsia="Calibri"/>
        </w:rPr>
        <w:t xml:space="preserve">scheduled </w:t>
      </w:r>
      <w:r w:rsidRPr="0046243E">
        <w:rPr>
          <w:rFonts w:eastAsia="Calibri"/>
        </w:rPr>
        <w:t>PDSCHs</w:t>
      </w:r>
      <w:bookmarkEnd w:id="5"/>
    </w:p>
    <w:p w14:paraId="5EFF346B" w14:textId="77777777" w:rsidR="0046243E" w:rsidRPr="00736952" w:rsidRDefault="0046243E" w:rsidP="00AB1E2A">
      <w:pPr>
        <w:pStyle w:val="Proposal"/>
        <w:numPr>
          <w:ilvl w:val="3"/>
          <w:numId w:val="32"/>
        </w:numPr>
        <w:spacing w:after="0"/>
        <w:rPr>
          <w:rFonts w:eastAsia="Calibri"/>
        </w:rPr>
      </w:pPr>
      <w:bookmarkStart w:id="6" w:name="_Toc78962526"/>
      <w:r w:rsidRPr="00736952">
        <w:rPr>
          <w:rFonts w:eastAsia="Calibri"/>
        </w:rPr>
        <w:t xml:space="preserve">Case 1-2: </w:t>
      </w:r>
      <w:proofErr w:type="spellStart"/>
      <w:r w:rsidRPr="00736952">
        <w:rPr>
          <w:rFonts w:eastAsia="Calibri"/>
          <w:i/>
          <w:iCs/>
        </w:rPr>
        <w:t>tci-PresentInDCI</w:t>
      </w:r>
      <w:proofErr w:type="spellEnd"/>
      <w:r w:rsidRPr="00736952">
        <w:rPr>
          <w:rFonts w:eastAsia="Calibri"/>
        </w:rPr>
        <w:t xml:space="preserve"> disabled</w:t>
      </w:r>
      <w:bookmarkEnd w:id="6"/>
    </w:p>
    <w:p w14:paraId="307EA7A7" w14:textId="76B84DB9" w:rsidR="0046243E" w:rsidRPr="00736952" w:rsidRDefault="0046243E" w:rsidP="00AB1E2A">
      <w:pPr>
        <w:pStyle w:val="Proposal"/>
        <w:numPr>
          <w:ilvl w:val="4"/>
          <w:numId w:val="32"/>
        </w:numPr>
        <w:spacing w:after="0"/>
        <w:rPr>
          <w:rFonts w:eastAsia="Calibri"/>
        </w:rPr>
      </w:pPr>
      <w:bookmarkStart w:id="7" w:name="_Toc78962527"/>
      <w:r w:rsidRPr="0046243E">
        <w:rPr>
          <w:rFonts w:eastAsia="Calibri"/>
        </w:rPr>
        <w:t>The UE applies</w:t>
      </w:r>
      <w:r w:rsidR="00AB1E2A">
        <w:rPr>
          <w:rFonts w:eastAsia="Calibri"/>
        </w:rPr>
        <w:t xml:space="preserve"> the same default </w:t>
      </w:r>
      <w:r w:rsidRPr="0046243E">
        <w:rPr>
          <w:rFonts w:eastAsia="Calibri"/>
        </w:rPr>
        <w:t>QCL assumption for</w:t>
      </w:r>
      <w:r w:rsidRPr="00736952">
        <w:rPr>
          <w:rFonts w:eastAsia="Calibri"/>
        </w:rPr>
        <w:t xml:space="preserve"> all scheduled PDSCHs</w:t>
      </w:r>
      <w:r w:rsidR="00AB1E2A">
        <w:rPr>
          <w:rFonts w:eastAsia="Calibri"/>
        </w:rPr>
        <w:t xml:space="preserve"> (</w:t>
      </w:r>
      <w:r w:rsidR="00AB1E2A" w:rsidRPr="00AB1E2A">
        <w:rPr>
          <w:rFonts w:eastAsia="Calibri"/>
          <w:i/>
          <w:iCs/>
        </w:rPr>
        <w:t>DefaultQCL1</w:t>
      </w:r>
      <w:r w:rsidR="00AB1E2A">
        <w:rPr>
          <w:rFonts w:eastAsia="Calibri"/>
        </w:rPr>
        <w:t>)</w:t>
      </w:r>
      <w:bookmarkEnd w:id="7"/>
    </w:p>
    <w:p w14:paraId="0E9090C5" w14:textId="08A9E237" w:rsidR="0046243E" w:rsidRPr="00736952" w:rsidRDefault="0046243E" w:rsidP="00AB1E2A">
      <w:pPr>
        <w:pStyle w:val="Proposal"/>
        <w:numPr>
          <w:ilvl w:val="2"/>
          <w:numId w:val="32"/>
        </w:numPr>
        <w:spacing w:after="0"/>
        <w:rPr>
          <w:rFonts w:eastAsia="Calibri"/>
          <w:i/>
          <w:iCs/>
        </w:rPr>
      </w:pPr>
      <w:bookmarkStart w:id="8" w:name="_Toc78962528"/>
      <w:r w:rsidRPr="00736952">
        <w:rPr>
          <w:rFonts w:eastAsia="Calibri"/>
        </w:rPr>
        <w:t xml:space="preserve">Case 2: PDSCH scheduling offset </w:t>
      </w:r>
      <w:r w:rsidRPr="0046243E">
        <w:rPr>
          <w:rFonts w:eastAsia="Calibri"/>
        </w:rPr>
        <w:t xml:space="preserve">for any </w:t>
      </w:r>
      <w:r w:rsidRPr="00736952">
        <w:rPr>
          <w:rFonts w:eastAsia="Calibri"/>
        </w:rPr>
        <w:t xml:space="preserve">PDSCH &lt; </w:t>
      </w:r>
      <w:proofErr w:type="spellStart"/>
      <w:r w:rsidRPr="00736952">
        <w:rPr>
          <w:rFonts w:eastAsia="Calibri"/>
          <w:i/>
          <w:iCs/>
        </w:rPr>
        <w:t>timeDurationForQCL</w:t>
      </w:r>
      <w:bookmarkEnd w:id="8"/>
      <w:proofErr w:type="spellEnd"/>
    </w:p>
    <w:p w14:paraId="64D35824" w14:textId="3281BAA0" w:rsidR="0046243E" w:rsidRPr="0046243E" w:rsidRDefault="0046243E" w:rsidP="00AB1E2A">
      <w:pPr>
        <w:pStyle w:val="Proposal"/>
        <w:numPr>
          <w:ilvl w:val="3"/>
          <w:numId w:val="32"/>
        </w:numPr>
        <w:spacing w:after="0"/>
        <w:rPr>
          <w:rFonts w:eastAsia="Calibri"/>
        </w:rPr>
      </w:pPr>
      <w:bookmarkStart w:id="9" w:name="_Toc78962529"/>
      <w:r w:rsidRPr="0046243E">
        <w:rPr>
          <w:rFonts w:eastAsia="Calibri"/>
        </w:rPr>
        <w:t>The UE applies the same default QCL assumption for all scheduled PDSCH</w:t>
      </w:r>
      <w:r w:rsidR="00AB1E2A">
        <w:rPr>
          <w:rFonts w:eastAsia="Calibri"/>
        </w:rPr>
        <w:t>s (</w:t>
      </w:r>
      <w:r w:rsidR="00AB1E2A" w:rsidRPr="00AB1E2A">
        <w:rPr>
          <w:rFonts w:eastAsia="Calibri"/>
          <w:i/>
          <w:iCs/>
        </w:rPr>
        <w:t>DefaultQCL2</w:t>
      </w:r>
      <w:r w:rsidR="00AB1E2A">
        <w:rPr>
          <w:rFonts w:eastAsia="Calibri"/>
        </w:rPr>
        <w:t>)</w:t>
      </w:r>
      <w:bookmarkEnd w:id="9"/>
    </w:p>
    <w:p w14:paraId="6BC8DA78" w14:textId="27AB56E5" w:rsidR="00592853" w:rsidRDefault="00592853" w:rsidP="00736952">
      <w:pPr>
        <w:rPr>
          <w:lang w:val="en-GB" w:eastAsia="ja-JP"/>
        </w:rPr>
      </w:pPr>
    </w:p>
    <w:p w14:paraId="7331528D" w14:textId="3FFC44F4" w:rsidR="009324F5" w:rsidRDefault="009324F5" w:rsidP="00736952">
      <w:pPr>
        <w:rPr>
          <w:lang w:val="en-GB" w:eastAsia="ja-JP"/>
        </w:rPr>
      </w:pPr>
      <w:r>
        <w:rPr>
          <w:lang w:val="en-GB" w:eastAsia="ja-JP"/>
        </w:rPr>
        <w:t xml:space="preserve">We now discuss how the QCL assumptions </w:t>
      </w:r>
      <w:r w:rsidRPr="009324F5">
        <w:rPr>
          <w:i/>
          <w:iCs/>
          <w:lang w:val="en-GB" w:eastAsia="ja-JP"/>
        </w:rPr>
        <w:t>DefaultQCL1</w:t>
      </w:r>
      <w:r>
        <w:rPr>
          <w:lang w:val="en-GB" w:eastAsia="ja-JP"/>
        </w:rPr>
        <w:t xml:space="preserve"> and </w:t>
      </w:r>
      <w:r w:rsidRPr="009324F5">
        <w:rPr>
          <w:i/>
          <w:iCs/>
          <w:lang w:val="en-GB" w:eastAsia="ja-JP"/>
        </w:rPr>
        <w:t>DefaultQCL2</w:t>
      </w:r>
      <w:r>
        <w:rPr>
          <w:lang w:val="en-GB" w:eastAsia="ja-JP"/>
        </w:rPr>
        <w:t xml:space="preserve"> should be specified for Case 1-2 and Case 2, respectively.</w:t>
      </w:r>
    </w:p>
    <w:p w14:paraId="63DC5AB4" w14:textId="54C22CA3" w:rsidR="001D7FD2" w:rsidRPr="001D7FD2" w:rsidRDefault="00E140B0" w:rsidP="00736952">
      <w:pPr>
        <w:rPr>
          <w:b/>
          <w:bCs/>
          <w:u w:val="single"/>
          <w:lang w:val="en-GB" w:eastAsia="ja-JP"/>
        </w:rPr>
      </w:pPr>
      <w:r>
        <w:rPr>
          <w:b/>
          <w:bCs/>
          <w:u w:val="single"/>
          <w:lang w:val="en-GB" w:eastAsia="ja-JP"/>
        </w:rPr>
        <w:t xml:space="preserve">QCL assumption for </w:t>
      </w:r>
      <w:r w:rsidR="001D7FD2" w:rsidRPr="001D7FD2">
        <w:rPr>
          <w:b/>
          <w:bCs/>
          <w:u w:val="single"/>
          <w:lang w:val="en-GB" w:eastAsia="ja-JP"/>
        </w:rPr>
        <w:t>Case 1-2</w:t>
      </w:r>
      <w:r>
        <w:rPr>
          <w:b/>
          <w:bCs/>
          <w:u w:val="single"/>
          <w:lang w:val="en-GB" w:eastAsia="ja-JP"/>
        </w:rPr>
        <w:t xml:space="preserve"> (</w:t>
      </w:r>
      <w:r w:rsidRPr="00E140B0">
        <w:rPr>
          <w:b/>
          <w:bCs/>
          <w:i/>
          <w:iCs/>
          <w:u w:val="single"/>
          <w:lang w:val="en-GB" w:eastAsia="ja-JP"/>
        </w:rPr>
        <w:t>DefaultQCL1</w:t>
      </w:r>
      <w:r>
        <w:rPr>
          <w:b/>
          <w:bCs/>
          <w:u w:val="single"/>
          <w:lang w:val="en-GB" w:eastAsia="ja-JP"/>
        </w:rPr>
        <w:t>)</w:t>
      </w:r>
    </w:p>
    <w:p w14:paraId="70E633D8" w14:textId="208D36F1" w:rsidR="00AB1E2A" w:rsidRDefault="00AB1E2A" w:rsidP="006E6A47">
      <w:pPr>
        <w:jc w:val="both"/>
        <w:rPr>
          <w:lang w:val="en-GB" w:eastAsia="ja-JP"/>
        </w:rPr>
      </w:pPr>
      <w:r>
        <w:rPr>
          <w:lang w:val="en-GB" w:eastAsia="ja-JP"/>
        </w:rPr>
        <w:t xml:space="preserve">For Case 1-2 in Rel-15/16 where only a single PDSCH is scheduled by a DCI, </w:t>
      </w:r>
      <w:r w:rsidR="001D7FD2">
        <w:rPr>
          <w:lang w:val="en-GB" w:eastAsia="ja-JP"/>
        </w:rPr>
        <w:t xml:space="preserve">the default QCL assumption </w:t>
      </w:r>
      <w:r w:rsidRPr="001D7FD2">
        <w:rPr>
          <w:i/>
          <w:iCs/>
          <w:lang w:val="en-GB" w:eastAsia="ja-JP"/>
        </w:rPr>
        <w:t>DefaultQCL1</w:t>
      </w:r>
      <w:r>
        <w:rPr>
          <w:lang w:val="en-GB" w:eastAsia="ja-JP"/>
        </w:rPr>
        <w:t xml:space="preserve"> is provided by the active TCI state </w:t>
      </w:r>
      <w:r w:rsidR="001D7FD2">
        <w:rPr>
          <w:lang w:val="en-GB" w:eastAsia="ja-JP"/>
        </w:rPr>
        <w:t>associated</w:t>
      </w:r>
      <w:r>
        <w:rPr>
          <w:lang w:val="en-GB" w:eastAsia="ja-JP"/>
        </w:rPr>
        <w:t xml:space="preserve"> to the CORESET </w:t>
      </w:r>
      <w:r w:rsidR="001D7FD2">
        <w:rPr>
          <w:lang w:val="en-GB" w:eastAsia="ja-JP"/>
        </w:rPr>
        <w:t>corresponding</w:t>
      </w:r>
      <w:r>
        <w:rPr>
          <w:lang w:val="en-GB" w:eastAsia="ja-JP"/>
        </w:rPr>
        <w:t xml:space="preserve"> to the search space set in which the UE detects the PDCCH containing the scheduling DCI. It is natural to use the same rule for Rel-17 for multi-PDSCH scheduling</w:t>
      </w:r>
    </w:p>
    <w:p w14:paraId="764C47F4" w14:textId="59EFF9D4" w:rsidR="00AB1E2A" w:rsidRDefault="00AB1E2A" w:rsidP="00E832B9">
      <w:pPr>
        <w:pStyle w:val="Proposal"/>
        <w:rPr>
          <w:lang w:val="en-GB"/>
        </w:rPr>
      </w:pPr>
      <w:bookmarkStart w:id="10" w:name="_Toc78962530"/>
      <w:r>
        <w:rPr>
          <w:lang w:val="en-GB"/>
        </w:rPr>
        <w:t>For Case 1-2</w:t>
      </w:r>
      <w:r w:rsidR="00077A1B">
        <w:rPr>
          <w:lang w:val="en-GB"/>
        </w:rPr>
        <w:t xml:space="preserve"> in </w:t>
      </w:r>
      <w:r w:rsidR="00077A1B">
        <w:rPr>
          <w:lang w:val="en-GB"/>
        </w:rPr>
        <w:fldChar w:fldCharType="begin"/>
      </w:r>
      <w:r w:rsidR="00077A1B">
        <w:rPr>
          <w:lang w:val="en-GB"/>
        </w:rPr>
        <w:instrText xml:space="preserve"> REF _Ref78821060 \r \h </w:instrText>
      </w:r>
      <w:r w:rsidR="00077A1B">
        <w:rPr>
          <w:lang w:val="en-GB"/>
        </w:rPr>
      </w:r>
      <w:r w:rsidR="00077A1B">
        <w:rPr>
          <w:lang w:val="en-GB"/>
        </w:rPr>
        <w:fldChar w:fldCharType="separate"/>
      </w:r>
      <w:r w:rsidR="00077A1B">
        <w:rPr>
          <w:lang w:val="en-GB"/>
        </w:rPr>
        <w:t>Proposal 1</w:t>
      </w:r>
      <w:r w:rsidR="00077A1B">
        <w:rPr>
          <w:lang w:val="en-GB"/>
        </w:rPr>
        <w:fldChar w:fldCharType="end"/>
      </w:r>
      <w:r>
        <w:rPr>
          <w:lang w:val="en-GB"/>
        </w:rPr>
        <w:t xml:space="preserve">, </w:t>
      </w:r>
      <w:r w:rsidR="009324F5">
        <w:rPr>
          <w:lang w:val="en-GB"/>
        </w:rPr>
        <w:t xml:space="preserve">the </w:t>
      </w:r>
      <w:r>
        <w:rPr>
          <w:lang w:val="en-GB"/>
        </w:rPr>
        <w:t xml:space="preserve">default QCL assumption </w:t>
      </w:r>
      <w:r w:rsidRPr="00077A1B">
        <w:rPr>
          <w:i/>
          <w:iCs/>
          <w:lang w:val="en-GB"/>
        </w:rPr>
        <w:t>DefaultQCL1</w:t>
      </w:r>
      <w:r>
        <w:rPr>
          <w:lang w:val="en-GB"/>
        </w:rPr>
        <w:t xml:space="preserve"> is provided by the active TCI state associated to the CORESET corresponding to the detected scheduling DCI</w:t>
      </w:r>
      <w:r w:rsidR="009324F5">
        <w:rPr>
          <w:lang w:val="en-GB"/>
        </w:rPr>
        <w:t xml:space="preserve">. Note: this is analogous to </w:t>
      </w:r>
      <w:r w:rsidR="00077A1B">
        <w:rPr>
          <w:lang w:val="en-GB"/>
        </w:rPr>
        <w:t>Rel-16</w:t>
      </w:r>
      <w:r w:rsidR="009324F5">
        <w:rPr>
          <w:lang w:val="en-GB"/>
        </w:rPr>
        <w:t xml:space="preserve"> for single-PDSCH scheduling when the PDSCH scheduling offset is </w:t>
      </w:r>
      <w:r w:rsidR="009324F5" w:rsidRPr="00736952">
        <w:rPr>
          <w:rFonts w:eastAsia="Calibri"/>
          <w:lang w:val="en-GB"/>
        </w:rPr>
        <w:t xml:space="preserve">≥ </w:t>
      </w:r>
      <w:proofErr w:type="spellStart"/>
      <w:r w:rsidR="009324F5" w:rsidRPr="00736952">
        <w:rPr>
          <w:rFonts w:eastAsia="Calibri"/>
          <w:i/>
          <w:iCs/>
          <w:lang w:val="en-GB"/>
        </w:rPr>
        <w:t>timeDurationForQCL</w:t>
      </w:r>
      <w:proofErr w:type="spellEnd"/>
      <w:r w:rsidR="009324F5">
        <w:rPr>
          <w:rFonts w:eastAsia="Calibri"/>
          <w:lang w:val="en-GB"/>
        </w:rPr>
        <w:t>.</w:t>
      </w:r>
      <w:bookmarkEnd w:id="10"/>
    </w:p>
    <w:p w14:paraId="7DDB7276" w14:textId="6E558E4F" w:rsidR="001D7FD2" w:rsidRPr="001D7FD2" w:rsidRDefault="00E140B0" w:rsidP="00736952">
      <w:pPr>
        <w:rPr>
          <w:b/>
          <w:bCs/>
          <w:u w:val="single"/>
          <w:lang w:val="en-GB" w:eastAsia="ja-JP"/>
        </w:rPr>
      </w:pPr>
      <w:r>
        <w:rPr>
          <w:b/>
          <w:bCs/>
          <w:u w:val="single"/>
          <w:lang w:val="en-GB" w:eastAsia="ja-JP"/>
        </w:rPr>
        <w:t xml:space="preserve">QCL assumption for </w:t>
      </w:r>
      <w:r w:rsidR="001D7FD2" w:rsidRPr="001D7FD2">
        <w:rPr>
          <w:b/>
          <w:bCs/>
          <w:u w:val="single"/>
          <w:lang w:val="en-GB" w:eastAsia="ja-JP"/>
        </w:rPr>
        <w:t>Case 2</w:t>
      </w:r>
      <w:r>
        <w:rPr>
          <w:b/>
          <w:bCs/>
          <w:u w:val="single"/>
          <w:lang w:val="en-GB" w:eastAsia="ja-JP"/>
        </w:rPr>
        <w:t xml:space="preserve"> (</w:t>
      </w:r>
      <w:r w:rsidRPr="00E140B0">
        <w:rPr>
          <w:b/>
          <w:bCs/>
          <w:i/>
          <w:iCs/>
          <w:u w:val="single"/>
          <w:lang w:val="en-GB" w:eastAsia="ja-JP"/>
        </w:rPr>
        <w:t>DefaultQCL2</w:t>
      </w:r>
      <w:r>
        <w:rPr>
          <w:b/>
          <w:bCs/>
          <w:u w:val="single"/>
          <w:lang w:val="en-GB" w:eastAsia="ja-JP"/>
        </w:rPr>
        <w:t>)</w:t>
      </w:r>
    </w:p>
    <w:p w14:paraId="0854804D" w14:textId="3573259A" w:rsidR="001D7FD2" w:rsidRDefault="00E832B9" w:rsidP="00BE123C">
      <w:pPr>
        <w:jc w:val="both"/>
        <w:rPr>
          <w:lang w:val="en-GB" w:eastAsia="ja-JP"/>
        </w:rPr>
      </w:pPr>
      <w:r>
        <w:rPr>
          <w:lang w:val="en-GB" w:eastAsia="ja-JP"/>
        </w:rPr>
        <w:lastRenderedPageBreak/>
        <w:t xml:space="preserve">For Case 2, </w:t>
      </w:r>
      <w:r w:rsidR="001D7FD2">
        <w:rPr>
          <w:lang w:val="en-GB" w:eastAsia="ja-JP"/>
        </w:rPr>
        <w:t>an appropriate</w:t>
      </w:r>
      <w:r>
        <w:rPr>
          <w:lang w:val="en-GB" w:eastAsia="ja-JP"/>
        </w:rPr>
        <w:t xml:space="preserve"> </w:t>
      </w:r>
      <w:r w:rsidR="001D7FD2">
        <w:rPr>
          <w:lang w:val="en-GB" w:eastAsia="ja-JP"/>
        </w:rPr>
        <w:t xml:space="preserve">default QCL assumption </w:t>
      </w:r>
      <w:r w:rsidR="001D7FD2" w:rsidRPr="001D7FD2">
        <w:rPr>
          <w:i/>
          <w:iCs/>
          <w:lang w:val="en-GB" w:eastAsia="ja-JP"/>
        </w:rPr>
        <w:t>DefaultQCL2</w:t>
      </w:r>
      <w:r w:rsidR="001D7FD2">
        <w:rPr>
          <w:lang w:val="en-GB" w:eastAsia="ja-JP"/>
        </w:rPr>
        <w:t xml:space="preserve"> requires some discussion as follows. We consider two different examples</w:t>
      </w:r>
      <w:r w:rsidR="006E6A47">
        <w:rPr>
          <w:lang w:val="en-GB" w:eastAsia="ja-JP"/>
        </w:rPr>
        <w:t xml:space="preserve">: one in which some of the scheduling offsets are less than the threshold, and another in which all of the scheduling offsets are less than the threshold. These examples are illustrated </w:t>
      </w:r>
      <w:r w:rsidR="001D7FD2">
        <w:rPr>
          <w:lang w:val="en-GB" w:eastAsia="ja-JP"/>
        </w:rPr>
        <w:t xml:space="preserve">in </w:t>
      </w:r>
      <w:r w:rsidR="001D7FD2">
        <w:rPr>
          <w:lang w:val="en-GB" w:eastAsia="ja-JP"/>
        </w:rPr>
        <w:fldChar w:fldCharType="begin"/>
      </w:r>
      <w:r w:rsidR="001D7FD2">
        <w:rPr>
          <w:lang w:val="en-GB" w:eastAsia="ja-JP"/>
        </w:rPr>
        <w:instrText xml:space="preserve"> REF _Ref64983708 \h </w:instrText>
      </w:r>
      <w:r w:rsidR="001D7FD2">
        <w:rPr>
          <w:lang w:val="en-GB" w:eastAsia="ja-JP"/>
        </w:rPr>
      </w:r>
      <w:r w:rsidR="001D7FD2">
        <w:rPr>
          <w:lang w:val="en-GB" w:eastAsia="ja-JP"/>
        </w:rPr>
        <w:fldChar w:fldCharType="separate"/>
      </w:r>
      <w:r w:rsidR="001D7FD2">
        <w:t xml:space="preserve">Figure </w:t>
      </w:r>
      <w:r w:rsidR="001D7FD2">
        <w:rPr>
          <w:noProof/>
        </w:rPr>
        <w:t>1</w:t>
      </w:r>
      <w:r w:rsidR="001D7FD2">
        <w:rPr>
          <w:lang w:val="en-GB" w:eastAsia="ja-JP"/>
        </w:rPr>
        <w:fldChar w:fldCharType="end"/>
      </w:r>
      <w:r w:rsidR="001D7FD2">
        <w:rPr>
          <w:lang w:val="en-GB" w:eastAsia="ja-JP"/>
        </w:rPr>
        <w:t xml:space="preserve"> and </w:t>
      </w:r>
      <w:r w:rsidR="001D7FD2">
        <w:rPr>
          <w:lang w:val="en-GB" w:eastAsia="ja-JP"/>
        </w:rPr>
        <w:fldChar w:fldCharType="begin"/>
      </w:r>
      <w:r w:rsidR="001D7FD2">
        <w:rPr>
          <w:lang w:val="en-GB" w:eastAsia="ja-JP"/>
        </w:rPr>
        <w:instrText xml:space="preserve"> REF _Ref64983716 \h </w:instrText>
      </w:r>
      <w:r w:rsidR="001D7FD2">
        <w:rPr>
          <w:lang w:val="en-GB" w:eastAsia="ja-JP"/>
        </w:rPr>
      </w:r>
      <w:r w:rsidR="001D7FD2">
        <w:rPr>
          <w:lang w:val="en-GB" w:eastAsia="ja-JP"/>
        </w:rPr>
        <w:fldChar w:fldCharType="separate"/>
      </w:r>
      <w:r w:rsidR="001D7FD2">
        <w:t xml:space="preserve">Figure </w:t>
      </w:r>
      <w:r w:rsidR="001D7FD2">
        <w:rPr>
          <w:noProof/>
        </w:rPr>
        <w:t>2</w:t>
      </w:r>
      <w:r w:rsidR="001D7FD2">
        <w:rPr>
          <w:lang w:val="en-GB" w:eastAsia="ja-JP"/>
        </w:rPr>
        <w:fldChar w:fldCharType="end"/>
      </w:r>
      <w:r w:rsidR="001D7FD2">
        <w:rPr>
          <w:lang w:val="en-GB" w:eastAsia="ja-JP"/>
        </w:rPr>
        <w:t>, respectively, for the example scheduling of 4 PDSCHs with SCS 480 kHz.</w:t>
      </w:r>
    </w:p>
    <w:p w14:paraId="091D172B" w14:textId="77777777" w:rsidR="006E6A47" w:rsidRDefault="001D7FD2" w:rsidP="00BE123C">
      <w:pPr>
        <w:jc w:val="both"/>
        <w:rPr>
          <w:lang w:val="en-GB" w:eastAsia="ja-JP"/>
        </w:rPr>
      </w:pPr>
      <w:r>
        <w:rPr>
          <w:lang w:val="en-GB" w:eastAsia="ja-JP"/>
        </w:rPr>
        <w:t xml:space="preserve">In </w:t>
      </w:r>
      <w:r>
        <w:rPr>
          <w:lang w:val="en-GB" w:eastAsia="ja-JP"/>
        </w:rPr>
        <w:fldChar w:fldCharType="begin"/>
      </w:r>
      <w:r>
        <w:rPr>
          <w:lang w:val="en-GB" w:eastAsia="ja-JP"/>
        </w:rPr>
        <w:instrText xml:space="preserve"> REF _Ref64983708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assume that the indicated capability for </w:t>
      </w:r>
      <w:proofErr w:type="spellStart"/>
      <w:r w:rsidRPr="0024378A">
        <w:rPr>
          <w:i/>
          <w:iCs/>
          <w:lang w:val="en-GB" w:eastAsia="ja-JP"/>
        </w:rPr>
        <w:t>timeDurationForQCL</w:t>
      </w:r>
      <w:proofErr w:type="spellEnd"/>
      <w:r>
        <w:rPr>
          <w:lang w:val="en-GB" w:eastAsia="ja-JP"/>
        </w:rPr>
        <w:t xml:space="preserve"> = 56 symbols, which is simply a x4 scaling of the 14 symbol capability for 120 kHz in FR2. Also assume that the scheduling DCI indicates an offset of K0 = 2 slots for the first scheduled PDSCH. With this example, the first two PDSCHs have scheduling offset less than </w:t>
      </w:r>
      <w:proofErr w:type="spellStart"/>
      <w:r w:rsidRPr="0024378A">
        <w:rPr>
          <w:i/>
          <w:iCs/>
          <w:lang w:val="en-GB" w:eastAsia="ja-JP"/>
        </w:rPr>
        <w:t>timeDurationForQCL</w:t>
      </w:r>
      <w:proofErr w:type="spellEnd"/>
      <w:r>
        <w:rPr>
          <w:lang w:val="en-GB" w:eastAsia="ja-JP"/>
        </w:rPr>
        <w:t xml:space="preserve"> and the last two PDSCHs have scheduling offset greater than </w:t>
      </w:r>
      <w:proofErr w:type="spellStart"/>
      <w:r w:rsidRPr="0024378A">
        <w:rPr>
          <w:i/>
          <w:iCs/>
          <w:lang w:val="en-GB" w:eastAsia="ja-JP"/>
        </w:rPr>
        <w:t>timeDurationForQCL</w:t>
      </w:r>
      <w:proofErr w:type="spellEnd"/>
      <w:r>
        <w:rPr>
          <w:lang w:val="en-GB" w:eastAsia="ja-JP"/>
        </w:rPr>
        <w:t>.</w:t>
      </w:r>
    </w:p>
    <w:p w14:paraId="2CCAB582" w14:textId="278F2093" w:rsidR="001D7FD2" w:rsidRDefault="001D7FD2" w:rsidP="00BE123C">
      <w:pPr>
        <w:jc w:val="both"/>
        <w:rPr>
          <w:lang w:val="en-GB" w:eastAsia="ja-JP"/>
        </w:rPr>
      </w:pPr>
      <w:r>
        <w:rPr>
          <w:lang w:val="en-GB" w:eastAsia="ja-JP"/>
        </w:rPr>
        <w:t xml:space="preserve">If the Rel-15/16 </w:t>
      </w:r>
      <w:r w:rsidR="00FC3793">
        <w:rPr>
          <w:lang w:val="en-GB" w:eastAsia="ja-JP"/>
        </w:rPr>
        <w:t>QCL rules described in 38.214 Section 5.1.5 would be</w:t>
      </w:r>
      <w:r>
        <w:rPr>
          <w:lang w:val="en-GB" w:eastAsia="ja-JP"/>
        </w:rPr>
        <w:t xml:space="preserve"> applied without modification for multi-PDSCH, then the UE </w:t>
      </w:r>
      <w:r w:rsidR="00FC3793">
        <w:rPr>
          <w:lang w:val="en-GB" w:eastAsia="ja-JP"/>
        </w:rPr>
        <w:t>would</w:t>
      </w:r>
      <w:r>
        <w:rPr>
          <w:lang w:val="en-GB" w:eastAsia="ja-JP"/>
        </w:rPr>
        <w:t xml:space="preserve"> apply a default QCL assumption for the first two PDSCHs and a QCL assumption according to the indicated TCI state in the scheduling DCI for the last two PDSCHs. While feasible, it we don't see a benefit of the UE applying different receive beams amongst the 4 different PDSCHs, especially since the time duration spanned by the 4 PDSCHs is equivalent to one 120 kHz slot. It is not clear that such fast beam switching is needed.</w:t>
      </w:r>
    </w:p>
    <w:p w14:paraId="77A20428" w14:textId="77777777" w:rsidR="001D7FD2" w:rsidRDefault="001D7FD2" w:rsidP="001D7FD2">
      <w:pPr>
        <w:keepNext/>
        <w:spacing w:after="0"/>
        <w:jc w:val="center"/>
      </w:pPr>
      <w:r w:rsidRPr="006D0C1A">
        <w:rPr>
          <w:noProof/>
        </w:rPr>
        <w:drawing>
          <wp:inline distT="0" distB="0" distL="0" distR="0" wp14:anchorId="09954825" wp14:editId="3EFD5888">
            <wp:extent cx="6120765" cy="19323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a:extLst>
                        <a:ext uri="{28A0092B-C50C-407E-A947-70E740481C1C}">
                          <a14:useLocalDpi xmlns:a14="http://schemas.microsoft.com/office/drawing/2010/main" val="0"/>
                        </a:ext>
                      </a:extLst>
                    </a:blip>
                    <a:srcRect b="4965"/>
                    <a:stretch/>
                  </pic:blipFill>
                  <pic:spPr bwMode="auto">
                    <a:xfrm>
                      <a:off x="0" y="0"/>
                      <a:ext cx="6120765" cy="1932317"/>
                    </a:xfrm>
                    <a:prstGeom prst="rect">
                      <a:avLst/>
                    </a:prstGeom>
                    <a:noFill/>
                    <a:ln>
                      <a:noFill/>
                    </a:ln>
                    <a:extLst>
                      <a:ext uri="{53640926-AAD7-44D8-BBD7-CCE9431645EC}">
                        <a14:shadowObscured xmlns:a14="http://schemas.microsoft.com/office/drawing/2010/main"/>
                      </a:ext>
                    </a:extLst>
                  </pic:spPr>
                </pic:pic>
              </a:graphicData>
            </a:graphic>
          </wp:inline>
        </w:drawing>
      </w:r>
    </w:p>
    <w:p w14:paraId="1D865AC2" w14:textId="77777777" w:rsidR="001D7FD2" w:rsidRDefault="001D7FD2" w:rsidP="001D7FD2">
      <w:pPr>
        <w:pStyle w:val="Caption"/>
        <w:jc w:val="center"/>
        <w:rPr>
          <w:lang w:val="en-GB" w:eastAsia="ja-JP"/>
        </w:rPr>
      </w:pPr>
      <w:r>
        <w:t xml:space="preserve">Figure </w:t>
      </w:r>
      <w:r>
        <w:fldChar w:fldCharType="begin"/>
      </w:r>
      <w:r>
        <w:instrText xml:space="preserve"> SEQ Figure \* ARABIC </w:instrText>
      </w:r>
      <w:r>
        <w:fldChar w:fldCharType="separate"/>
      </w:r>
      <w:r>
        <w:rPr>
          <w:noProof/>
        </w:rPr>
        <w:t>1</w:t>
      </w:r>
      <w:r>
        <w:fldChar w:fldCharType="end"/>
      </w:r>
      <w:r>
        <w:t xml:space="preserve">: Single DCI schedules 4 PDSCHs. The first (last) two PDSCHs have scheduling offset less (greater) than the UE capability parameter </w:t>
      </w:r>
      <w:proofErr w:type="spellStart"/>
      <w:r w:rsidRPr="006D0C1A">
        <w:rPr>
          <w:i/>
          <w:iCs/>
        </w:rPr>
        <w:t>timeDurationForQCL</w:t>
      </w:r>
      <w:proofErr w:type="spellEnd"/>
      <w:r>
        <w:t>.</w:t>
      </w:r>
    </w:p>
    <w:p w14:paraId="4654916E" w14:textId="77777777" w:rsidR="001D7FD2" w:rsidRDefault="001D7FD2" w:rsidP="001D7FD2">
      <w:pPr>
        <w:rPr>
          <w:lang w:val="en-GB" w:eastAsia="ja-JP"/>
        </w:rPr>
      </w:pPr>
    </w:p>
    <w:p w14:paraId="355BF158" w14:textId="590664C2" w:rsidR="001D7FD2" w:rsidRDefault="001D7FD2" w:rsidP="00BE123C">
      <w:pPr>
        <w:jc w:val="both"/>
        <w:rPr>
          <w:lang w:val="en-GB" w:eastAsia="ja-JP"/>
        </w:rPr>
      </w:pPr>
      <w:r>
        <w:rPr>
          <w:lang w:val="en-GB" w:eastAsia="ja-JP"/>
        </w:rPr>
        <w:t xml:space="preserve">In </w:t>
      </w:r>
      <w:r>
        <w:rPr>
          <w:lang w:val="en-GB" w:eastAsia="ja-JP"/>
        </w:rPr>
        <w:fldChar w:fldCharType="begin"/>
      </w:r>
      <w:r>
        <w:rPr>
          <w:lang w:val="en-GB" w:eastAsia="ja-JP"/>
        </w:rPr>
        <w:instrText xml:space="preserve"> REF _Ref64983716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assume that the indicated capability for </w:t>
      </w:r>
      <w:proofErr w:type="spellStart"/>
      <w:r w:rsidRPr="0024378A">
        <w:rPr>
          <w:i/>
          <w:iCs/>
          <w:lang w:val="en-GB" w:eastAsia="ja-JP"/>
        </w:rPr>
        <w:t>timeDurationForQCL</w:t>
      </w:r>
      <w:proofErr w:type="spellEnd"/>
      <w:r>
        <w:rPr>
          <w:lang w:val="en-GB" w:eastAsia="ja-JP"/>
        </w:rPr>
        <w:t xml:space="preserve"> = 112 symbols, which is simply a x4 scaling of the 28 symbol capability for 120 kHz in FR2. Clearly, all PDSCHs have scheduling offset less than </w:t>
      </w:r>
      <w:proofErr w:type="spellStart"/>
      <w:r w:rsidRPr="0024378A">
        <w:rPr>
          <w:i/>
          <w:iCs/>
          <w:lang w:val="en-GB" w:eastAsia="ja-JP"/>
        </w:rPr>
        <w:t>timeDurationForQCL</w:t>
      </w:r>
      <w:proofErr w:type="spellEnd"/>
      <w:r>
        <w:rPr>
          <w:lang w:val="en-GB" w:eastAsia="ja-JP"/>
        </w:rPr>
        <w:t xml:space="preserve">. If the Rel-15/16 </w:t>
      </w:r>
      <w:r w:rsidR="00FC3793">
        <w:rPr>
          <w:lang w:val="en-GB" w:eastAsia="ja-JP"/>
        </w:rPr>
        <w:t xml:space="preserve">QCL </w:t>
      </w:r>
      <w:r>
        <w:rPr>
          <w:lang w:val="en-GB" w:eastAsia="ja-JP"/>
        </w:rPr>
        <w:t xml:space="preserve">rules </w:t>
      </w:r>
      <w:r w:rsidR="00FC3793">
        <w:rPr>
          <w:lang w:val="en-GB" w:eastAsia="ja-JP"/>
        </w:rPr>
        <w:t>described in 38.214 Section 5.1.5 would be</w:t>
      </w:r>
      <w:r>
        <w:rPr>
          <w:lang w:val="en-GB" w:eastAsia="ja-JP"/>
        </w:rPr>
        <w:t xml:space="preserve"> applied without modification for multi-PDSCH, then the UE </w:t>
      </w:r>
      <w:r w:rsidR="00FC3793">
        <w:rPr>
          <w:lang w:val="en-GB" w:eastAsia="ja-JP"/>
        </w:rPr>
        <w:t>would</w:t>
      </w:r>
      <w:r>
        <w:rPr>
          <w:lang w:val="en-GB" w:eastAsia="ja-JP"/>
        </w:rPr>
        <w:t xml:space="preserve"> apply a default QCL assumption for all PDSCHs. For example, the UE would determine the default QCL assumption according to the active TCI state corresponding to the CORESET with the lowest ID in the </w:t>
      </w:r>
      <w:r w:rsidRPr="009301F7">
        <w:rPr>
          <w:i/>
          <w:iCs/>
          <w:lang w:val="en-GB" w:eastAsia="ja-JP"/>
        </w:rPr>
        <w:t>most recent slot</w:t>
      </w:r>
      <w:r>
        <w:rPr>
          <w:lang w:val="en-GB" w:eastAsia="ja-JP"/>
        </w:rPr>
        <w:t xml:space="preserve"> for each PDSCH. In principle, at least, it can happen that the default QCL assumption would change from slot-to-slot if the PDCCH monitoring occasions (MOs) in some slots are associated with a different CORESET than those in other slots. While maybe not a mainstream example, this is illustrated in </w:t>
      </w:r>
      <w:r>
        <w:rPr>
          <w:lang w:val="en-GB" w:eastAsia="ja-JP"/>
        </w:rPr>
        <w:fldChar w:fldCharType="begin"/>
      </w:r>
      <w:r>
        <w:rPr>
          <w:lang w:val="en-GB" w:eastAsia="ja-JP"/>
        </w:rPr>
        <w:instrText xml:space="preserve"> REF _Ref64983716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where the MOs in slots n+2 and n+4 are associated with CORESET A and the MOs in slots n+3 and n+5 are associated with CORESET B. Again, while feasible, we don't see a benefit of the UE applying different receive beams amongst the 4 different PDSCHs. It is not clear that such fast beam switching is needed.</w:t>
      </w:r>
    </w:p>
    <w:p w14:paraId="23468248" w14:textId="77777777" w:rsidR="001D7FD2" w:rsidRDefault="001D7FD2" w:rsidP="001D7FD2">
      <w:pPr>
        <w:keepNext/>
        <w:spacing w:after="0"/>
        <w:jc w:val="center"/>
      </w:pPr>
      <w:r w:rsidRPr="006D0C1A">
        <w:rPr>
          <w:noProof/>
        </w:rPr>
        <w:lastRenderedPageBreak/>
        <w:drawing>
          <wp:inline distT="0" distB="0" distL="0" distR="0" wp14:anchorId="183A2FE0" wp14:editId="0B4B6F62">
            <wp:extent cx="5943600" cy="318211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182112"/>
                    </a:xfrm>
                    <a:prstGeom prst="rect">
                      <a:avLst/>
                    </a:prstGeom>
                    <a:noFill/>
                    <a:ln>
                      <a:noFill/>
                    </a:ln>
                  </pic:spPr>
                </pic:pic>
              </a:graphicData>
            </a:graphic>
          </wp:inline>
        </w:drawing>
      </w:r>
    </w:p>
    <w:p w14:paraId="6300B84E" w14:textId="77777777" w:rsidR="001D7FD2" w:rsidRDefault="001D7FD2" w:rsidP="001D7FD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Single DCI schedules 4 PDSCHs. All PDSCHs have scheduling offset less than the UE capability parameter </w:t>
      </w:r>
      <w:proofErr w:type="spellStart"/>
      <w:r w:rsidRPr="00952488">
        <w:rPr>
          <w:i/>
          <w:iCs/>
        </w:rPr>
        <w:t>timeDurationForQCL</w:t>
      </w:r>
      <w:proofErr w:type="spellEnd"/>
      <w:r>
        <w:t xml:space="preserve">. The PDCCH monitoring occasions in slots n+2 and n+4 </w:t>
      </w:r>
      <w:proofErr w:type="gramStart"/>
      <w:r>
        <w:t>are</w:t>
      </w:r>
      <w:proofErr w:type="gramEnd"/>
      <w:r>
        <w:t xml:space="preserve"> associated with a different CORESET than the monitoring occasions in slot n+3 and n+5.</w:t>
      </w:r>
    </w:p>
    <w:p w14:paraId="7BB9B5CA" w14:textId="1E7FEE03" w:rsidR="00FC3793" w:rsidRDefault="00FC3793" w:rsidP="001D7FD2">
      <w:pPr>
        <w:rPr>
          <w:lang w:eastAsia="en-GB"/>
        </w:rPr>
      </w:pPr>
    </w:p>
    <w:p w14:paraId="2D8B93A5" w14:textId="4B07A318" w:rsidR="00077A1B" w:rsidRDefault="00FC3793" w:rsidP="00BE123C">
      <w:pPr>
        <w:jc w:val="both"/>
        <w:rPr>
          <w:lang w:eastAsia="en-GB"/>
        </w:rPr>
      </w:pPr>
      <w:r>
        <w:rPr>
          <w:lang w:eastAsia="en-GB"/>
        </w:rPr>
        <w:t xml:space="preserve">Our view is that </w:t>
      </w:r>
      <w:r w:rsidR="00077A1B">
        <w:rPr>
          <w:lang w:eastAsia="en-GB"/>
        </w:rPr>
        <w:t xml:space="preserve">the simplest and most robust approach for Case 2 that covers both above examples, is that the default QCL assumption </w:t>
      </w:r>
      <w:r w:rsidR="00077A1B" w:rsidRPr="00077A1B">
        <w:rPr>
          <w:i/>
          <w:iCs/>
          <w:lang w:eastAsia="en-GB"/>
        </w:rPr>
        <w:t>DefaultQCL2</w:t>
      </w:r>
      <w:r w:rsidR="00077A1B">
        <w:rPr>
          <w:lang w:eastAsia="en-GB"/>
        </w:rPr>
        <w:t xml:space="preserve"> in </w:t>
      </w:r>
      <w:r w:rsidR="00077A1B">
        <w:rPr>
          <w:lang w:eastAsia="en-GB"/>
        </w:rPr>
        <w:fldChar w:fldCharType="begin"/>
      </w:r>
      <w:r w:rsidR="00077A1B">
        <w:rPr>
          <w:lang w:eastAsia="en-GB"/>
        </w:rPr>
        <w:instrText xml:space="preserve"> REF _Ref78821060 \r \h </w:instrText>
      </w:r>
      <w:r w:rsidR="00077A1B">
        <w:rPr>
          <w:lang w:eastAsia="en-GB"/>
        </w:rPr>
      </w:r>
      <w:r w:rsidR="00077A1B">
        <w:rPr>
          <w:lang w:eastAsia="en-GB"/>
        </w:rPr>
        <w:fldChar w:fldCharType="separate"/>
      </w:r>
      <w:r w:rsidR="00077A1B">
        <w:rPr>
          <w:lang w:eastAsia="en-GB"/>
        </w:rPr>
        <w:t>Proposal 1</w:t>
      </w:r>
      <w:r w:rsidR="00077A1B">
        <w:rPr>
          <w:lang w:eastAsia="en-GB"/>
        </w:rPr>
        <w:fldChar w:fldCharType="end"/>
      </w:r>
      <w:r w:rsidR="00077A1B">
        <w:rPr>
          <w:lang w:eastAsia="en-GB"/>
        </w:rPr>
        <w:t xml:space="preserve"> is given the QCL assumption corresponding to the </w:t>
      </w:r>
      <w:r w:rsidR="00077A1B" w:rsidRPr="00077A1B">
        <w:rPr>
          <w:u w:val="single"/>
          <w:lang w:eastAsia="en-GB"/>
        </w:rPr>
        <w:t>first</w:t>
      </w:r>
      <w:r w:rsidR="00077A1B">
        <w:rPr>
          <w:lang w:eastAsia="en-GB"/>
        </w:rPr>
        <w:t xml:space="preserve"> scheduled PDSCH, i.e., the one with the smallest scheduling offset. This is analogous to multi-slot PDSCH in Rel-15/16 where the UE is configured with either </w:t>
      </w:r>
      <w:proofErr w:type="spellStart"/>
      <w:r w:rsidR="00077A1B" w:rsidRPr="00077A1B">
        <w:rPr>
          <w:i/>
          <w:iCs/>
          <w:lang w:eastAsia="en-GB"/>
        </w:rPr>
        <w:t>pdsch-AggregationFactor</w:t>
      </w:r>
      <w:proofErr w:type="spellEnd"/>
      <w:r w:rsidR="00077A1B">
        <w:rPr>
          <w:lang w:eastAsia="en-GB"/>
        </w:rPr>
        <w:t xml:space="preserve"> or </w:t>
      </w:r>
      <w:proofErr w:type="spellStart"/>
      <w:r w:rsidR="00077A1B" w:rsidRPr="00077A1B">
        <w:rPr>
          <w:i/>
          <w:iCs/>
          <w:lang w:eastAsia="en-GB"/>
        </w:rPr>
        <w:t>repetitionNumber</w:t>
      </w:r>
      <w:proofErr w:type="spellEnd"/>
      <w:r w:rsidR="00077A1B">
        <w:rPr>
          <w:lang w:eastAsia="en-GB"/>
        </w:rPr>
        <w:t xml:space="preserve">. In this case, the QCL assumption for the first slot is applied to all slots. Furthermore, we think that it makes sense that default QCL assumption for the first scheduled PDSCH is derived in the same way as for Rel-16 for single-PDSCH scheduling when the scheduling offset &lt; </w:t>
      </w:r>
      <w:proofErr w:type="spellStart"/>
      <w:r w:rsidR="00077A1B" w:rsidRPr="00077A1B">
        <w:rPr>
          <w:i/>
          <w:iCs/>
          <w:lang w:eastAsia="en-GB"/>
        </w:rPr>
        <w:t>timeDurationForQCL</w:t>
      </w:r>
      <w:proofErr w:type="spellEnd"/>
      <w:r w:rsidR="00077A1B">
        <w:rPr>
          <w:lang w:eastAsia="en-GB"/>
        </w:rPr>
        <w:t>.</w:t>
      </w:r>
    </w:p>
    <w:p w14:paraId="03FFB7A0" w14:textId="43D60230" w:rsidR="00077A1B" w:rsidRDefault="00077A1B" w:rsidP="00077A1B">
      <w:pPr>
        <w:pStyle w:val="Proposal"/>
        <w:rPr>
          <w:lang w:val="en-GB"/>
        </w:rPr>
      </w:pPr>
      <w:bookmarkStart w:id="11" w:name="_Toc78962531"/>
      <w:r>
        <w:rPr>
          <w:lang w:val="en-GB"/>
        </w:rPr>
        <w:t xml:space="preserve">For Case 2 in </w:t>
      </w:r>
      <w:r>
        <w:rPr>
          <w:lang w:val="en-GB"/>
        </w:rPr>
        <w:fldChar w:fldCharType="begin"/>
      </w:r>
      <w:r>
        <w:rPr>
          <w:lang w:val="en-GB"/>
        </w:rPr>
        <w:instrText xml:space="preserve"> REF _Ref78821060 \r \h </w:instrText>
      </w:r>
      <w:r>
        <w:rPr>
          <w:lang w:val="en-GB"/>
        </w:rPr>
      </w:r>
      <w:r>
        <w:rPr>
          <w:lang w:val="en-GB"/>
        </w:rPr>
        <w:fldChar w:fldCharType="separate"/>
      </w:r>
      <w:r>
        <w:rPr>
          <w:lang w:val="en-GB"/>
        </w:rPr>
        <w:t>Proposal 1</w:t>
      </w:r>
      <w:r>
        <w:rPr>
          <w:lang w:val="en-GB"/>
        </w:rPr>
        <w:fldChar w:fldCharType="end"/>
      </w:r>
      <w:r>
        <w:rPr>
          <w:lang w:val="en-GB"/>
        </w:rPr>
        <w:t xml:space="preserve">, default QCL assumption </w:t>
      </w:r>
      <w:r w:rsidRPr="009324F5">
        <w:rPr>
          <w:i/>
          <w:iCs/>
          <w:lang w:val="en-GB"/>
        </w:rPr>
        <w:t>DefaultQCL2</w:t>
      </w:r>
      <w:r>
        <w:rPr>
          <w:lang w:val="en-GB"/>
        </w:rPr>
        <w:t xml:space="preserve"> is the default QCL assumption corresponding to the </w:t>
      </w:r>
      <w:r w:rsidRPr="009324F5">
        <w:rPr>
          <w:u w:val="single"/>
          <w:lang w:val="en-GB"/>
        </w:rPr>
        <w:t>first</w:t>
      </w:r>
      <w:r>
        <w:rPr>
          <w:lang w:val="en-GB"/>
        </w:rPr>
        <w:t xml:space="preserve"> scheduled PDSCH, i.e., the one with the smallest scheduling offset. The default QCL assumption for the first PDSCH is the same as that specified in Rel-16 for single-PDSCH scheduling when the scheduling offset </w:t>
      </w:r>
      <w:r>
        <w:rPr>
          <w:rFonts w:cs="Arial"/>
          <w:szCs w:val="20"/>
          <w:lang w:val="en-GB"/>
        </w:rPr>
        <w:t xml:space="preserve">&lt; </w:t>
      </w:r>
      <w:proofErr w:type="spellStart"/>
      <w:r w:rsidRPr="00A16229">
        <w:rPr>
          <w:rFonts w:cs="Arial"/>
          <w:i/>
          <w:iCs/>
          <w:szCs w:val="20"/>
          <w:lang w:val="en-GB"/>
        </w:rPr>
        <w:t>timeDurationForQC</w:t>
      </w:r>
      <w:r>
        <w:rPr>
          <w:rFonts w:cs="Arial"/>
          <w:i/>
          <w:iCs/>
          <w:szCs w:val="20"/>
          <w:lang w:val="en-GB"/>
        </w:rPr>
        <w:t>L</w:t>
      </w:r>
      <w:proofErr w:type="spellEnd"/>
      <w:r>
        <w:rPr>
          <w:rFonts w:cs="Arial"/>
          <w:szCs w:val="20"/>
          <w:lang w:val="en-GB"/>
        </w:rPr>
        <w:t>.</w:t>
      </w:r>
      <w:bookmarkEnd w:id="11"/>
    </w:p>
    <w:p w14:paraId="751D261D" w14:textId="22FC1A49" w:rsidR="009324F5" w:rsidRPr="00CA63E0" w:rsidRDefault="009324F5" w:rsidP="009324F5">
      <w:pPr>
        <w:jc w:val="both"/>
        <w:rPr>
          <w:rFonts w:cs="Arial"/>
          <w:szCs w:val="20"/>
          <w:lang w:val="en-GB" w:eastAsia="ja-JP"/>
        </w:rPr>
      </w:pPr>
      <w:r>
        <w:rPr>
          <w:lang w:eastAsia="en-GB"/>
        </w:rPr>
        <w:t>To clarify, the Rel-16 rule for single-TRP is that the default</w:t>
      </w:r>
      <w:r w:rsidRPr="00CA63E0">
        <w:rPr>
          <w:rFonts w:cs="Arial"/>
          <w:szCs w:val="20"/>
          <w:lang w:val="en-GB" w:eastAsia="ja-JP"/>
        </w:rPr>
        <w:t xml:space="preserve"> QCL </w:t>
      </w:r>
      <w:proofErr w:type="spellStart"/>
      <w:r w:rsidRPr="00CA63E0">
        <w:rPr>
          <w:rFonts w:cs="Arial"/>
          <w:szCs w:val="20"/>
          <w:lang w:val="en-GB" w:eastAsia="ja-JP"/>
        </w:rPr>
        <w:t>TypeD</w:t>
      </w:r>
      <w:proofErr w:type="spellEnd"/>
      <w:r w:rsidRPr="00CA63E0">
        <w:rPr>
          <w:rFonts w:cs="Arial"/>
          <w:szCs w:val="20"/>
          <w:lang w:val="en-GB" w:eastAsia="ja-JP"/>
        </w:rPr>
        <w:t xml:space="preserve"> source </w:t>
      </w:r>
      <w:r>
        <w:rPr>
          <w:rFonts w:cs="Arial"/>
          <w:szCs w:val="20"/>
          <w:lang w:val="en-GB" w:eastAsia="ja-JP"/>
        </w:rPr>
        <w:t xml:space="preserve">is </w:t>
      </w:r>
      <w:r w:rsidRPr="00CA63E0">
        <w:rPr>
          <w:rFonts w:cs="Arial"/>
          <w:szCs w:val="20"/>
          <w:lang w:val="en-GB" w:eastAsia="ja-JP"/>
        </w:rPr>
        <w:t>provided by the active TCI state associated with the CORESET with the lowest ID amongst those CORESETs corresponding to the search space sets the UE monitors</w:t>
      </w:r>
      <w:r>
        <w:rPr>
          <w:rFonts w:cs="Arial"/>
          <w:szCs w:val="20"/>
          <w:lang w:val="en-GB" w:eastAsia="ja-JP"/>
        </w:rPr>
        <w:t xml:space="preserve"> in the most recent slot.</w:t>
      </w:r>
    </w:p>
    <w:p w14:paraId="76EB44EC" w14:textId="781EDD70" w:rsidR="00E832B9" w:rsidRDefault="009324F5" w:rsidP="009324F5">
      <w:pPr>
        <w:pStyle w:val="Heading3"/>
      </w:pPr>
      <w:r>
        <w:t>2.1.2</w:t>
      </w:r>
      <w:r>
        <w:tab/>
        <w:t>Multi-TRP Considerations</w:t>
      </w:r>
    </w:p>
    <w:p w14:paraId="532202D4" w14:textId="40F6F7DF" w:rsidR="009324F5" w:rsidRDefault="00D26B4E" w:rsidP="00BE123C">
      <w:pPr>
        <w:jc w:val="both"/>
        <w:rPr>
          <w:lang w:val="en-GB" w:eastAsia="ja-JP"/>
        </w:rPr>
      </w:pPr>
      <w:r>
        <w:rPr>
          <w:lang w:val="en-GB" w:eastAsia="ja-JP"/>
        </w:rPr>
        <w:t xml:space="preserve">If </w:t>
      </w:r>
      <w:r>
        <w:rPr>
          <w:lang w:val="en-GB" w:eastAsia="ja-JP"/>
        </w:rPr>
        <w:fldChar w:fldCharType="begin"/>
      </w:r>
      <w:r>
        <w:rPr>
          <w:lang w:val="en-GB" w:eastAsia="ja-JP"/>
        </w:rPr>
        <w:instrText xml:space="preserve"> REF _Ref78821060 \r \h </w:instrText>
      </w:r>
      <w:r>
        <w:rPr>
          <w:lang w:val="en-GB" w:eastAsia="ja-JP"/>
        </w:rPr>
      </w:r>
      <w:r>
        <w:rPr>
          <w:lang w:val="en-GB" w:eastAsia="ja-JP"/>
        </w:rPr>
        <w:fldChar w:fldCharType="separate"/>
      </w:r>
      <w:r>
        <w:rPr>
          <w:lang w:val="en-GB" w:eastAsia="ja-JP"/>
        </w:rPr>
        <w:t>Proposal 1</w:t>
      </w:r>
      <w:r>
        <w:rPr>
          <w:lang w:val="en-GB" w:eastAsia="ja-JP"/>
        </w:rPr>
        <w:fldChar w:fldCharType="end"/>
      </w:r>
      <w:r>
        <w:rPr>
          <w:lang w:val="en-GB" w:eastAsia="ja-JP"/>
        </w:rPr>
        <w:t xml:space="preserve"> is adopted for single-TRP, we think the combination of multi-PDSCH + multi-TRP can be supported in a parallel manner by considering the same categorization of cases </w:t>
      </w:r>
      <w:r w:rsidR="004A500F">
        <w:rPr>
          <w:lang w:val="en-GB" w:eastAsia="ja-JP"/>
        </w:rPr>
        <w:t xml:space="preserve">(Case 1-1, 1-2, 2) </w:t>
      </w:r>
      <w:r>
        <w:rPr>
          <w:lang w:val="en-GB" w:eastAsia="ja-JP"/>
        </w:rPr>
        <w:t xml:space="preserve">as well as appropriately defining the default QCL assumptions </w:t>
      </w:r>
      <w:r w:rsidRPr="0025502B">
        <w:rPr>
          <w:i/>
          <w:iCs/>
          <w:lang w:val="en-GB" w:eastAsia="ja-JP"/>
        </w:rPr>
        <w:t>DefaultQCL1</w:t>
      </w:r>
      <w:r>
        <w:rPr>
          <w:lang w:val="en-GB" w:eastAsia="ja-JP"/>
        </w:rPr>
        <w:t xml:space="preserve"> and </w:t>
      </w:r>
      <w:r w:rsidRPr="0025502B">
        <w:rPr>
          <w:i/>
          <w:iCs/>
          <w:lang w:val="en-GB" w:eastAsia="ja-JP"/>
        </w:rPr>
        <w:t>DefaultQCL2</w:t>
      </w:r>
      <w:r>
        <w:rPr>
          <w:lang w:val="en-GB" w:eastAsia="ja-JP"/>
        </w:rPr>
        <w:t xml:space="preserve"> based on </w:t>
      </w:r>
      <w:r w:rsidR="00D216AA">
        <w:rPr>
          <w:lang w:val="en-GB" w:eastAsia="ja-JP"/>
        </w:rPr>
        <w:t xml:space="preserve">existing </w:t>
      </w:r>
      <w:r>
        <w:rPr>
          <w:lang w:val="en-GB" w:eastAsia="ja-JP"/>
        </w:rPr>
        <w:t>Rel-16 rules for multi-TRP.</w:t>
      </w:r>
    </w:p>
    <w:p w14:paraId="207809F3" w14:textId="092A1A7A" w:rsidR="003D7F80" w:rsidRDefault="003D7F80" w:rsidP="00BE123C">
      <w:pPr>
        <w:jc w:val="both"/>
        <w:rPr>
          <w:lang w:val="en-GB" w:eastAsia="ja-JP"/>
        </w:rPr>
      </w:pPr>
      <w:r>
        <w:rPr>
          <w:lang w:val="en-GB" w:eastAsia="ja-JP"/>
        </w:rPr>
        <w:t xml:space="preserve">Two variants of multi-TRP exist: single DCI and multi-DCI. If single DCI is configured, a single DCI schedules a single PDSCH, but different layers of the MIMO transmission are transmitted from two different TRPs. In this </w:t>
      </w:r>
      <w:r w:rsidR="004A500F">
        <w:rPr>
          <w:lang w:val="en-GB" w:eastAsia="ja-JP"/>
        </w:rPr>
        <w:t>mode</w:t>
      </w:r>
      <w:r>
        <w:rPr>
          <w:lang w:val="en-GB" w:eastAsia="ja-JP"/>
        </w:rPr>
        <w:t xml:space="preserve">, two TCI states are associated with the single PDSCH. </w:t>
      </w:r>
      <w:r w:rsidR="004A500F">
        <w:rPr>
          <w:lang w:val="en-GB" w:eastAsia="ja-JP"/>
        </w:rPr>
        <w:t>Furthermore</w:t>
      </w:r>
      <w:r>
        <w:rPr>
          <w:lang w:val="en-GB" w:eastAsia="ja-JP"/>
        </w:rPr>
        <w:t xml:space="preserve">, there is only a single TCI field in DCI, </w:t>
      </w:r>
      <w:r w:rsidR="004A500F">
        <w:rPr>
          <w:lang w:val="en-GB" w:eastAsia="ja-JP"/>
        </w:rPr>
        <w:t>but</w:t>
      </w:r>
      <w:r>
        <w:rPr>
          <w:lang w:val="en-GB" w:eastAsia="ja-JP"/>
        </w:rPr>
        <w:t xml:space="preserve"> a codepoint of the DCI field </w:t>
      </w:r>
      <w:r w:rsidR="00D216AA">
        <w:rPr>
          <w:lang w:val="en-GB" w:eastAsia="ja-JP"/>
        </w:rPr>
        <w:t>can map</w:t>
      </w:r>
      <w:r>
        <w:rPr>
          <w:lang w:val="en-GB" w:eastAsia="ja-JP"/>
        </w:rPr>
        <w:t xml:space="preserve"> to two different TCI states</w:t>
      </w:r>
      <w:r w:rsidR="004A500F">
        <w:rPr>
          <w:lang w:val="en-GB" w:eastAsia="ja-JP"/>
        </w:rPr>
        <w:t xml:space="preserve"> by configuration</w:t>
      </w:r>
      <w:r>
        <w:rPr>
          <w:lang w:val="en-GB" w:eastAsia="ja-JP"/>
        </w:rPr>
        <w:t>. If multi-DCI is configured</w:t>
      </w:r>
      <w:r w:rsidR="004A500F">
        <w:rPr>
          <w:lang w:val="en-GB" w:eastAsia="ja-JP"/>
        </w:rPr>
        <w:t xml:space="preserve"> on the other hand</w:t>
      </w:r>
      <w:r>
        <w:rPr>
          <w:lang w:val="en-GB" w:eastAsia="ja-JP"/>
        </w:rPr>
        <w:t xml:space="preserve">, two separate DCIs schedule two separate PDSCHs, and a single TCI state is associated with each PDSCH separately. In this case a codepoint in each DCI maps to </w:t>
      </w:r>
      <w:r w:rsidR="004A500F">
        <w:rPr>
          <w:lang w:val="en-GB" w:eastAsia="ja-JP"/>
        </w:rPr>
        <w:t xml:space="preserve">only </w:t>
      </w:r>
      <w:r w:rsidR="004E0995">
        <w:rPr>
          <w:lang w:val="en-GB" w:eastAsia="ja-JP"/>
        </w:rPr>
        <w:t>a single TCI state</w:t>
      </w:r>
      <w:r>
        <w:rPr>
          <w:lang w:val="en-GB" w:eastAsia="ja-JP"/>
        </w:rPr>
        <w:t>.</w:t>
      </w:r>
    </w:p>
    <w:p w14:paraId="370FA5D0" w14:textId="578FCC9B" w:rsidR="003D7F80" w:rsidRDefault="003D7F80" w:rsidP="00BE123C">
      <w:pPr>
        <w:jc w:val="both"/>
        <w:rPr>
          <w:lang w:val="en-GB" w:eastAsia="ja-JP"/>
        </w:rPr>
      </w:pPr>
      <w:r>
        <w:rPr>
          <w:lang w:val="en-GB" w:eastAsia="ja-JP"/>
        </w:rPr>
        <w:lastRenderedPageBreak/>
        <w:t xml:space="preserve">Regardless of single-DCI or multi-DCI, </w:t>
      </w:r>
      <w:r w:rsidR="005105B9">
        <w:rPr>
          <w:lang w:val="en-GB" w:eastAsia="ja-JP"/>
        </w:rPr>
        <w:t>a parallel</w:t>
      </w:r>
      <w:r>
        <w:rPr>
          <w:lang w:val="en-GB" w:eastAsia="ja-JP"/>
        </w:rPr>
        <w:t xml:space="preserve"> approach as for single TRP can be adopted for defining the QCL assumptions for the case of multi-PDSCH scheduling. </w:t>
      </w:r>
      <w:r w:rsidR="004A500F">
        <w:rPr>
          <w:lang w:val="en-GB" w:eastAsia="ja-JP"/>
        </w:rPr>
        <w:t>For Case 1-1</w:t>
      </w:r>
      <w:r>
        <w:rPr>
          <w:lang w:val="en-GB" w:eastAsia="ja-JP"/>
        </w:rPr>
        <w:t>, the same QCL assumption</w:t>
      </w:r>
      <w:r w:rsidR="004E0995">
        <w:rPr>
          <w:lang w:val="en-GB" w:eastAsia="ja-JP"/>
        </w:rPr>
        <w:t xml:space="preserve">s indicated by the TCI field in DCI can be applied to all scheduled PDSCHs. In this sense, multi-PDSCH scheduling can be transparent to multi-TRP. The same holds for defining the default QCL assumptions </w:t>
      </w:r>
      <w:r w:rsidR="004E0995" w:rsidRPr="004E0995">
        <w:rPr>
          <w:i/>
          <w:iCs/>
          <w:lang w:val="en-GB" w:eastAsia="ja-JP"/>
        </w:rPr>
        <w:t>DefaultQCL1</w:t>
      </w:r>
      <w:r w:rsidR="004E0995">
        <w:rPr>
          <w:lang w:val="en-GB" w:eastAsia="ja-JP"/>
        </w:rPr>
        <w:t xml:space="preserve"> and </w:t>
      </w:r>
      <w:r w:rsidR="004E0995" w:rsidRPr="004E0995">
        <w:rPr>
          <w:i/>
          <w:iCs/>
          <w:lang w:val="en-GB" w:eastAsia="ja-JP"/>
        </w:rPr>
        <w:t>DefaultQCL2</w:t>
      </w:r>
      <w:r w:rsidR="004A500F">
        <w:rPr>
          <w:lang w:val="en-GB" w:eastAsia="ja-JP"/>
        </w:rPr>
        <w:t xml:space="preserve"> for Case 1-2 and Case 2, </w:t>
      </w:r>
      <w:r w:rsidR="00CD7F48">
        <w:rPr>
          <w:lang w:val="en-GB" w:eastAsia="ja-JP"/>
        </w:rPr>
        <w:t>re</w:t>
      </w:r>
      <w:r w:rsidR="004A500F">
        <w:rPr>
          <w:lang w:val="en-GB" w:eastAsia="ja-JP"/>
        </w:rPr>
        <w:t>spectively</w:t>
      </w:r>
      <w:r w:rsidR="004E0995">
        <w:rPr>
          <w:lang w:val="en-GB" w:eastAsia="ja-JP"/>
        </w:rPr>
        <w:t>. The same rules for the defaults in Rel-16 can be used, with the interpretation that the default QCL assumption is derived for the first scheduled PDSCH, i.e., the one with the lowest scheduling offset.</w:t>
      </w:r>
    </w:p>
    <w:p w14:paraId="23A8E00F" w14:textId="42A9322C" w:rsidR="004A500F" w:rsidRDefault="004A500F" w:rsidP="004E0995">
      <w:pPr>
        <w:pStyle w:val="Proposal"/>
        <w:spacing w:after="0"/>
        <w:rPr>
          <w:lang w:val="en-GB"/>
        </w:rPr>
      </w:pPr>
      <w:bookmarkStart w:id="12" w:name="_Toc78962532"/>
      <w:r>
        <w:rPr>
          <w:lang w:val="en-GB"/>
        </w:rPr>
        <w:t>Support multi-PDSCH scheduling</w:t>
      </w:r>
      <w:r w:rsidR="00E140B0">
        <w:rPr>
          <w:lang w:val="en-GB"/>
        </w:rPr>
        <w:t xml:space="preserve"> </w:t>
      </w:r>
      <w:r>
        <w:rPr>
          <w:lang w:val="en-GB"/>
        </w:rPr>
        <w:t xml:space="preserve">for </w:t>
      </w:r>
      <w:r w:rsidR="004E0995">
        <w:rPr>
          <w:lang w:val="en-GB"/>
        </w:rPr>
        <w:t>multi</w:t>
      </w:r>
      <w:r w:rsidR="004E0995" w:rsidRPr="0046243E">
        <w:rPr>
          <w:lang w:val="en-GB"/>
        </w:rPr>
        <w:t>-TRP operation</w:t>
      </w:r>
      <w:r w:rsidR="00E140B0">
        <w:rPr>
          <w:lang w:val="en-GB"/>
        </w:rPr>
        <w:t xml:space="preserve"> for both single-DCI and multi-DCI modes</w:t>
      </w:r>
      <w:r>
        <w:rPr>
          <w:lang w:val="en-GB"/>
        </w:rPr>
        <w:t>. A single QCL assumption per-TRP is applied for all scheduled PDSCHs in a</w:t>
      </w:r>
      <w:r w:rsidR="00E140B0">
        <w:rPr>
          <w:lang w:val="en-GB"/>
        </w:rPr>
        <w:t xml:space="preserve"> parallel </w:t>
      </w:r>
      <w:r>
        <w:rPr>
          <w:lang w:val="en-GB"/>
        </w:rPr>
        <w:t xml:space="preserve">way to </w:t>
      </w:r>
      <w:r>
        <w:rPr>
          <w:lang w:val="en-GB"/>
        </w:rPr>
        <w:fldChar w:fldCharType="begin"/>
      </w:r>
      <w:r>
        <w:rPr>
          <w:lang w:val="en-GB"/>
        </w:rPr>
        <w:instrText xml:space="preserve"> REF _Ref78821060 \r \h </w:instrText>
      </w:r>
      <w:r>
        <w:rPr>
          <w:lang w:val="en-GB"/>
        </w:rPr>
      </w:r>
      <w:r>
        <w:rPr>
          <w:lang w:val="en-GB"/>
        </w:rPr>
        <w:fldChar w:fldCharType="separate"/>
      </w:r>
      <w:r>
        <w:rPr>
          <w:lang w:val="en-GB"/>
        </w:rPr>
        <w:t>Proposal 1</w:t>
      </w:r>
      <w:r>
        <w:rPr>
          <w:lang w:val="en-GB"/>
        </w:rPr>
        <w:fldChar w:fldCharType="end"/>
      </w:r>
      <w:r>
        <w:rPr>
          <w:lang w:val="en-GB"/>
        </w:rPr>
        <w:t>. For Case</w:t>
      </w:r>
      <w:r w:rsidR="00E140B0">
        <w:rPr>
          <w:lang w:val="en-GB"/>
        </w:rPr>
        <w:t xml:space="preserve"> 1-1</w:t>
      </w:r>
      <w:r>
        <w:rPr>
          <w:lang w:val="en-GB"/>
        </w:rPr>
        <w:t>, the single QCL assumption is indicated by the single TCI field in the scheduling DCI. The default QCL assumptions for Case 1-2 and Case 2 are defined in the same way as for multi-TRP operation in Rel-16</w:t>
      </w:r>
      <w:r w:rsidR="00CD7F48">
        <w:rPr>
          <w:lang w:val="en-GB"/>
        </w:rPr>
        <w:t>.</w:t>
      </w:r>
      <w:bookmarkEnd w:id="12"/>
    </w:p>
    <w:p w14:paraId="09C3450D" w14:textId="77777777" w:rsidR="00E140B0" w:rsidRDefault="00E140B0" w:rsidP="00E140B0">
      <w:pPr>
        <w:pStyle w:val="Proposal"/>
        <w:numPr>
          <w:ilvl w:val="0"/>
          <w:numId w:val="0"/>
        </w:numPr>
        <w:spacing w:after="0"/>
        <w:ind w:left="1701" w:hanging="1701"/>
        <w:rPr>
          <w:lang w:val="en-GB"/>
        </w:rPr>
      </w:pPr>
    </w:p>
    <w:p w14:paraId="391354D3" w14:textId="49AB6B2A" w:rsidR="00275087" w:rsidRDefault="009324F5" w:rsidP="009324F5">
      <w:pPr>
        <w:pStyle w:val="Heading3"/>
      </w:pPr>
      <w:r>
        <w:t>2.1.3</w:t>
      </w:r>
      <w:r>
        <w:tab/>
        <w:t>Cross-Carrier Scheduling Considerations</w:t>
      </w:r>
    </w:p>
    <w:p w14:paraId="214EC1C0" w14:textId="032488D0" w:rsidR="00275087" w:rsidRDefault="00690410" w:rsidP="00BE123C">
      <w:pPr>
        <w:jc w:val="both"/>
        <w:rPr>
          <w:lang w:val="en-GB" w:eastAsia="ja-JP"/>
        </w:rPr>
      </w:pPr>
      <w:r>
        <w:rPr>
          <w:lang w:val="en-GB" w:eastAsia="ja-JP"/>
        </w:rPr>
        <w:t>In 38.214 Section 5.1.5, several rules for QCL assumptions pertaining to the case of cross-carrier scheduling are specified.</w:t>
      </w:r>
      <w:r w:rsidR="00493989">
        <w:rPr>
          <w:lang w:val="en-GB" w:eastAsia="ja-JP"/>
        </w:rPr>
        <w:t xml:space="preserve"> Like for multi-TRP discussed in the previous section, multi-PDSCH scheduling should be transparent for cross-carrier scheduling provided the high level principle of </w:t>
      </w:r>
      <w:r w:rsidR="00493989">
        <w:rPr>
          <w:lang w:val="en-GB" w:eastAsia="ja-JP"/>
        </w:rPr>
        <w:fldChar w:fldCharType="begin"/>
      </w:r>
      <w:r w:rsidR="00493989">
        <w:rPr>
          <w:lang w:val="en-GB" w:eastAsia="ja-JP"/>
        </w:rPr>
        <w:instrText xml:space="preserve"> REF _Ref78821060 \r \h </w:instrText>
      </w:r>
      <w:r w:rsidR="00493989">
        <w:rPr>
          <w:lang w:val="en-GB" w:eastAsia="ja-JP"/>
        </w:rPr>
      </w:r>
      <w:r w:rsidR="00493989">
        <w:rPr>
          <w:lang w:val="en-GB" w:eastAsia="ja-JP"/>
        </w:rPr>
        <w:fldChar w:fldCharType="separate"/>
      </w:r>
      <w:r w:rsidR="00493989">
        <w:rPr>
          <w:lang w:val="en-GB" w:eastAsia="ja-JP"/>
        </w:rPr>
        <w:t>Proposal 1</w:t>
      </w:r>
      <w:r w:rsidR="00493989">
        <w:rPr>
          <w:lang w:val="en-GB" w:eastAsia="ja-JP"/>
        </w:rPr>
        <w:fldChar w:fldCharType="end"/>
      </w:r>
      <w:r w:rsidR="00493989">
        <w:rPr>
          <w:lang w:val="en-GB" w:eastAsia="ja-JP"/>
        </w:rPr>
        <w:t xml:space="preserve"> is adopted, i.e., applying the same QCL assumption for all scheduled PDSCHs. Again, the default QCL assumptions can be defined in the same way as in Rel-16 for the case of single-PDSCH scheduling with the interpretation that the default QCL assumption for Case 2 is derived by considering the first scheduled PDSCH, i.e., the one with the lowest scheduling offset.</w:t>
      </w:r>
    </w:p>
    <w:p w14:paraId="2BA13548" w14:textId="6FF68FFB" w:rsidR="00493989" w:rsidRPr="00275087" w:rsidRDefault="00493989" w:rsidP="00493989">
      <w:pPr>
        <w:pStyle w:val="Proposal"/>
        <w:rPr>
          <w:lang w:val="en-GB"/>
        </w:rPr>
      </w:pPr>
      <w:bookmarkStart w:id="13" w:name="_Toc78962533"/>
      <w:r>
        <w:rPr>
          <w:lang w:val="en-GB"/>
        </w:rPr>
        <w:t xml:space="preserve">Support cross-carrier scheduling of multiple-PDSCHs with a single DCI. A single QCL assumption is applied for all scheduled PDSCHs in a </w:t>
      </w:r>
      <w:r w:rsidR="00E140B0">
        <w:rPr>
          <w:lang w:val="en-GB"/>
        </w:rPr>
        <w:t>parallel</w:t>
      </w:r>
      <w:r>
        <w:rPr>
          <w:lang w:val="en-GB"/>
        </w:rPr>
        <w:t xml:space="preserve"> way </w:t>
      </w:r>
      <w:r w:rsidR="00E140B0">
        <w:rPr>
          <w:lang w:val="en-GB"/>
        </w:rPr>
        <w:t xml:space="preserve">to </w:t>
      </w:r>
      <w:r w:rsidR="00E140B0">
        <w:rPr>
          <w:lang w:val="en-GB"/>
        </w:rPr>
        <w:fldChar w:fldCharType="begin"/>
      </w:r>
      <w:r w:rsidR="00E140B0">
        <w:rPr>
          <w:lang w:val="en-GB"/>
        </w:rPr>
        <w:instrText xml:space="preserve"> REF _Ref78821060 \r \h </w:instrText>
      </w:r>
      <w:r w:rsidR="00E140B0">
        <w:rPr>
          <w:lang w:val="en-GB"/>
        </w:rPr>
      </w:r>
      <w:r w:rsidR="00E140B0">
        <w:rPr>
          <w:lang w:val="en-GB"/>
        </w:rPr>
        <w:fldChar w:fldCharType="separate"/>
      </w:r>
      <w:r w:rsidR="00E140B0">
        <w:rPr>
          <w:lang w:val="en-GB"/>
        </w:rPr>
        <w:t>Proposal 1</w:t>
      </w:r>
      <w:r w:rsidR="00E140B0">
        <w:rPr>
          <w:lang w:val="en-GB"/>
        </w:rPr>
        <w:fldChar w:fldCharType="end"/>
      </w:r>
      <w:r w:rsidR="00E140B0">
        <w:rPr>
          <w:lang w:val="en-GB"/>
        </w:rPr>
        <w:t>. For Case 1-1, the single QCL assumption is indicated by the TCI field in the scheduling DCI. The default QCL assumptions for Case 1-2 and Case 2 are defined in the same way as for cross-carrier scheduling in Rel-16.</w:t>
      </w:r>
      <w:bookmarkEnd w:id="13"/>
    </w:p>
    <w:p w14:paraId="55C6319A" w14:textId="77777777" w:rsidR="009943E4" w:rsidRDefault="009943E4" w:rsidP="009943E4">
      <w:pPr>
        <w:pStyle w:val="Heading2"/>
      </w:pPr>
      <w:r>
        <w:t>2.3</w:t>
      </w:r>
      <w:r>
        <w:tab/>
        <w:t>UE Capabilities for Beam Management</w:t>
      </w:r>
    </w:p>
    <w:p w14:paraId="2F69D46A" w14:textId="79BE1D3E" w:rsidR="009943E4" w:rsidRDefault="009943E4" w:rsidP="009943E4">
      <w:pPr>
        <w:rPr>
          <w:lang w:val="en-GB" w:eastAsia="ja-JP"/>
        </w:rPr>
      </w:pPr>
      <w:r w:rsidRPr="00FE5C3A">
        <w:rPr>
          <w:noProof/>
          <w:lang w:val="en-GB" w:eastAsia="ja-JP"/>
        </w:rPr>
        <mc:AlternateContent>
          <mc:Choice Requires="wps">
            <w:drawing>
              <wp:anchor distT="45720" distB="45720" distL="114300" distR="114300" simplePos="0" relativeHeight="251658240" behindDoc="0" locked="0" layoutInCell="1" allowOverlap="1" wp14:anchorId="44283DE7" wp14:editId="7160B940">
                <wp:simplePos x="0" y="0"/>
                <wp:positionH relativeFrom="margin">
                  <wp:align>right</wp:align>
                </wp:positionH>
                <wp:positionV relativeFrom="paragraph">
                  <wp:posOffset>311316</wp:posOffset>
                </wp:positionV>
                <wp:extent cx="6096000" cy="1404620"/>
                <wp:effectExtent l="0" t="0" r="19050" b="1460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D74B71D" w14:textId="77777777" w:rsidR="00573652" w:rsidRPr="00CF6288" w:rsidRDefault="00573652" w:rsidP="00CF6288">
                            <w:pPr>
                              <w:spacing w:after="0" w:line="240" w:lineRule="auto"/>
                              <w:rPr>
                                <w:rFonts w:ascii="Times" w:eastAsia="Batang" w:hAnsi="Times" w:cs="Times New Roman"/>
                                <w:szCs w:val="24"/>
                                <w:lang w:val="en-GB" w:eastAsia="x-none"/>
                              </w:rPr>
                            </w:pPr>
                            <w:r w:rsidRPr="00CF6288">
                              <w:rPr>
                                <w:rFonts w:ascii="Times" w:eastAsia="Batang" w:hAnsi="Times" w:cs="Times New Roman"/>
                                <w:szCs w:val="24"/>
                                <w:highlight w:val="green"/>
                                <w:lang w:val="en-GB" w:eastAsia="x-none"/>
                              </w:rPr>
                              <w:t>Agreement:</w:t>
                            </w:r>
                          </w:p>
                          <w:p w14:paraId="11A1A4C3" w14:textId="77777777" w:rsidR="00573652" w:rsidRPr="00CF6288" w:rsidRDefault="00573652" w:rsidP="00CF6288">
                            <w:pPr>
                              <w:spacing w:after="0" w:line="240" w:lineRule="auto"/>
                              <w:rPr>
                                <w:rFonts w:ascii="Times" w:eastAsia="Batang" w:hAnsi="Times" w:cs="Times"/>
                                <w:szCs w:val="24"/>
                                <w:lang w:val="en-GB"/>
                              </w:rPr>
                            </w:pPr>
                            <w:r w:rsidRPr="00CF6288">
                              <w:rPr>
                                <w:rFonts w:ascii="Times" w:eastAsia="Batang" w:hAnsi="Times" w:cs="Times"/>
                                <w:szCs w:val="24"/>
                                <w:lang w:val="en-GB"/>
                              </w:rPr>
                              <w:t xml:space="preserve">For </w:t>
                            </w:r>
                            <w:proofErr w:type="spellStart"/>
                            <w:r w:rsidRPr="00CF6288">
                              <w:rPr>
                                <w:rFonts w:ascii="Times" w:eastAsia="Batang" w:hAnsi="Times" w:cs="Times"/>
                                <w:szCs w:val="24"/>
                                <w:lang w:val="en-GB"/>
                              </w:rPr>
                              <w:t>timeDurationForQCL</w:t>
                            </w:r>
                            <w:proofErr w:type="spellEnd"/>
                            <w:r w:rsidRPr="00CF6288">
                              <w:rPr>
                                <w:rFonts w:ascii="Times" w:eastAsia="Batang" w:hAnsi="Times" w:cs="Times"/>
                                <w:szCs w:val="24"/>
                                <w:lang w:val="en-GB"/>
                              </w:rPr>
                              <w:t xml:space="preserve">, </w:t>
                            </w:r>
                            <w:proofErr w:type="spellStart"/>
                            <w:r w:rsidRPr="00CF6288">
                              <w:rPr>
                                <w:rFonts w:ascii="Times" w:eastAsia="Batang" w:hAnsi="Times" w:cs="Times"/>
                                <w:szCs w:val="24"/>
                                <w:lang w:val="en-GB"/>
                              </w:rPr>
                              <w:t>beamSwitchTiming</w:t>
                            </w:r>
                            <w:proofErr w:type="spellEnd"/>
                            <w:r w:rsidRPr="00CF6288">
                              <w:rPr>
                                <w:rFonts w:ascii="Times" w:eastAsia="Batang" w:hAnsi="Times" w:cs="Times"/>
                                <w:szCs w:val="24"/>
                                <w:lang w:val="en-GB"/>
                              </w:rPr>
                              <w:t xml:space="preserve"> and </w:t>
                            </w:r>
                            <w:proofErr w:type="spellStart"/>
                            <w:r w:rsidRPr="00CF6288">
                              <w:rPr>
                                <w:rFonts w:ascii="Times" w:eastAsia="Batang" w:hAnsi="Times" w:cs="Times"/>
                                <w:szCs w:val="24"/>
                                <w:lang w:val="en-GB"/>
                              </w:rPr>
                              <w:t>beamReportTiming</w:t>
                            </w:r>
                            <w:proofErr w:type="spellEnd"/>
                            <w:r w:rsidRPr="00CF6288">
                              <w:rPr>
                                <w:rFonts w:ascii="Times" w:eastAsia="Batang" w:hAnsi="Times" w:cs="Times"/>
                                <w:szCs w:val="24"/>
                                <w:lang w:val="en-GB"/>
                              </w:rPr>
                              <w:t>,</w:t>
                            </w:r>
                          </w:p>
                          <w:p w14:paraId="013A7C6C" w14:textId="77777777" w:rsidR="00573652" w:rsidRPr="00CF6288" w:rsidRDefault="00573652" w:rsidP="00CF6288">
                            <w:pPr>
                              <w:numPr>
                                <w:ilvl w:val="0"/>
                                <w:numId w:val="33"/>
                              </w:numPr>
                              <w:spacing w:after="0" w:line="240" w:lineRule="auto"/>
                              <w:rPr>
                                <w:rFonts w:ascii="Times" w:eastAsia="Batang" w:hAnsi="Times" w:cs="Times"/>
                                <w:szCs w:val="24"/>
                                <w:lang w:val="en-GB"/>
                              </w:rPr>
                            </w:pPr>
                            <w:r w:rsidRPr="00CF6288">
                              <w:rPr>
                                <w:rFonts w:ascii="Times" w:eastAsia="Batang" w:hAnsi="Times" w:cs="Times"/>
                                <w:szCs w:val="24"/>
                                <w:lang w:val="en-GB"/>
                              </w:rPr>
                              <w:t>Following candidate values of FR2 are reused for 120 kHz:</w:t>
                            </w:r>
                          </w:p>
                          <w:p w14:paraId="3BC3FBD3" w14:textId="77777777" w:rsidR="00573652" w:rsidRPr="00CF6288" w:rsidRDefault="00573652" w:rsidP="00CF6288">
                            <w:pPr>
                              <w:numPr>
                                <w:ilvl w:val="1"/>
                                <w:numId w:val="33"/>
                              </w:numPr>
                              <w:spacing w:after="0" w:line="240" w:lineRule="auto"/>
                              <w:rPr>
                                <w:rFonts w:ascii="Times" w:eastAsia="Batang" w:hAnsi="Times" w:cs="Times"/>
                                <w:szCs w:val="24"/>
                                <w:lang w:val="en-GB"/>
                              </w:rPr>
                            </w:pPr>
                            <w:proofErr w:type="spellStart"/>
                            <w:r w:rsidRPr="00CF6288">
                              <w:rPr>
                                <w:rFonts w:ascii="Times" w:eastAsia="Batang" w:hAnsi="Times" w:cs="Times"/>
                                <w:szCs w:val="24"/>
                                <w:lang w:val="en-GB"/>
                              </w:rPr>
                              <w:t>timeDurationForQCL</w:t>
                            </w:r>
                            <w:proofErr w:type="spellEnd"/>
                            <w:r w:rsidRPr="00CF6288">
                              <w:rPr>
                                <w:rFonts w:ascii="Times" w:eastAsia="Batang" w:hAnsi="Times" w:cs="Times"/>
                                <w:szCs w:val="24"/>
                                <w:lang w:val="en-GB"/>
                              </w:rPr>
                              <w:t>: 14 and 28 symbols</w:t>
                            </w:r>
                          </w:p>
                          <w:p w14:paraId="68A09728" w14:textId="77777777" w:rsidR="00573652" w:rsidRPr="00CF6288" w:rsidRDefault="00573652" w:rsidP="00CF6288">
                            <w:pPr>
                              <w:numPr>
                                <w:ilvl w:val="1"/>
                                <w:numId w:val="33"/>
                              </w:numPr>
                              <w:spacing w:after="0" w:line="240" w:lineRule="auto"/>
                              <w:rPr>
                                <w:rFonts w:ascii="Times" w:eastAsia="Batang" w:hAnsi="Times" w:cs="Times"/>
                                <w:szCs w:val="24"/>
                                <w:lang w:val="en-GB"/>
                              </w:rPr>
                            </w:pPr>
                            <w:proofErr w:type="spellStart"/>
                            <w:r w:rsidRPr="00CF6288">
                              <w:rPr>
                                <w:rFonts w:ascii="Times" w:eastAsia="Batang" w:hAnsi="Times" w:cs="Times"/>
                                <w:szCs w:val="24"/>
                                <w:lang w:val="en-GB"/>
                              </w:rPr>
                              <w:t>beamSwitchTiming</w:t>
                            </w:r>
                            <w:proofErr w:type="spellEnd"/>
                            <w:r w:rsidRPr="00CF6288">
                              <w:rPr>
                                <w:rFonts w:ascii="Times" w:eastAsia="Batang" w:hAnsi="Times" w:cs="Times"/>
                                <w:szCs w:val="24"/>
                                <w:lang w:val="en-GB"/>
                              </w:rPr>
                              <w:t>: 14, 28, 48, 224 and 336 symbols</w:t>
                            </w:r>
                          </w:p>
                          <w:p w14:paraId="73D3C619" w14:textId="77777777" w:rsidR="00573652" w:rsidRPr="00CF6288" w:rsidRDefault="00573652" w:rsidP="00CF6288">
                            <w:pPr>
                              <w:numPr>
                                <w:ilvl w:val="1"/>
                                <w:numId w:val="33"/>
                              </w:numPr>
                              <w:spacing w:after="0" w:line="240" w:lineRule="auto"/>
                              <w:rPr>
                                <w:rFonts w:ascii="Times" w:eastAsia="Batang" w:hAnsi="Times" w:cs="Times"/>
                                <w:szCs w:val="24"/>
                                <w:lang w:val="en-GB"/>
                              </w:rPr>
                            </w:pPr>
                            <w:proofErr w:type="spellStart"/>
                            <w:r w:rsidRPr="00CF6288">
                              <w:rPr>
                                <w:rFonts w:ascii="Times" w:eastAsia="Batang" w:hAnsi="Times" w:cs="Times"/>
                                <w:szCs w:val="24"/>
                                <w:lang w:val="en-GB"/>
                              </w:rPr>
                              <w:t>beamReportTiming</w:t>
                            </w:r>
                            <w:proofErr w:type="spellEnd"/>
                            <w:r w:rsidRPr="00CF6288">
                              <w:rPr>
                                <w:rFonts w:ascii="Times" w:eastAsia="Batang" w:hAnsi="Times" w:cs="Times"/>
                                <w:szCs w:val="24"/>
                                <w:lang w:val="en-GB"/>
                              </w:rPr>
                              <w:t>: 14, 28 and 56 symbols</w:t>
                            </w:r>
                          </w:p>
                          <w:p w14:paraId="1E63B4DB" w14:textId="77777777" w:rsidR="00573652" w:rsidRPr="00CF6288" w:rsidRDefault="00573652" w:rsidP="00CF6288">
                            <w:pPr>
                              <w:numPr>
                                <w:ilvl w:val="0"/>
                                <w:numId w:val="33"/>
                              </w:numPr>
                              <w:spacing w:after="0" w:line="240" w:lineRule="auto"/>
                              <w:rPr>
                                <w:rFonts w:ascii="Times" w:eastAsia="Batang" w:hAnsi="Times" w:cs="Times"/>
                                <w:szCs w:val="24"/>
                                <w:lang w:val="en-GB"/>
                              </w:rPr>
                            </w:pPr>
                            <w:r w:rsidRPr="00CF6288">
                              <w:rPr>
                                <w:rFonts w:ascii="Times" w:eastAsia="Batang" w:hAnsi="Times" w:cs="Times"/>
                                <w:szCs w:val="24"/>
                                <w:lang w:val="en-GB"/>
                              </w:rPr>
                              <w:t>For 480 kHz</w:t>
                            </w:r>
                          </w:p>
                          <w:p w14:paraId="721DEE20" w14:textId="77777777" w:rsidR="00573652" w:rsidRPr="00CF6288" w:rsidRDefault="00573652" w:rsidP="00CF6288">
                            <w:pPr>
                              <w:numPr>
                                <w:ilvl w:val="1"/>
                                <w:numId w:val="33"/>
                              </w:numPr>
                              <w:spacing w:after="0" w:line="240" w:lineRule="auto"/>
                              <w:ind w:left="1440"/>
                              <w:rPr>
                                <w:rFonts w:ascii="Times" w:eastAsia="Batang" w:hAnsi="Times" w:cs="Times"/>
                                <w:szCs w:val="24"/>
                                <w:lang w:val="en-GB"/>
                              </w:rPr>
                            </w:pPr>
                            <w:r w:rsidRPr="00CF6288">
                              <w:rPr>
                                <w:rFonts w:ascii="Times" w:eastAsia="Batang" w:hAnsi="Times" w:cs="Times"/>
                                <w:szCs w:val="24"/>
                                <w:lang w:val="en-GB"/>
                              </w:rPr>
                              <w:t>Support at least the candidate values for 120 kHz scaled by 4x</w:t>
                            </w:r>
                          </w:p>
                          <w:p w14:paraId="01454727" w14:textId="77777777" w:rsidR="00573652" w:rsidRPr="00CF6288" w:rsidRDefault="00573652" w:rsidP="00CF6288">
                            <w:pPr>
                              <w:numPr>
                                <w:ilvl w:val="1"/>
                                <w:numId w:val="33"/>
                              </w:numPr>
                              <w:spacing w:after="0" w:line="240" w:lineRule="auto"/>
                              <w:ind w:left="1440"/>
                              <w:rPr>
                                <w:rFonts w:ascii="Times" w:eastAsia="Batang" w:hAnsi="Times" w:cs="Times"/>
                                <w:szCs w:val="24"/>
                                <w:lang w:val="en-GB"/>
                              </w:rPr>
                            </w:pPr>
                            <w:r w:rsidRPr="00CF6288">
                              <w:rPr>
                                <w:rFonts w:ascii="Times" w:eastAsia="Batang" w:hAnsi="Times" w:cs="Times"/>
                                <w:szCs w:val="24"/>
                                <w:lang w:val="en-GB"/>
                              </w:rPr>
                              <w:t>FFS: Support for additional candidate value(s)</w:t>
                            </w:r>
                          </w:p>
                          <w:p w14:paraId="59C74AA7" w14:textId="77777777" w:rsidR="00573652" w:rsidRPr="00CF6288" w:rsidRDefault="00573652" w:rsidP="00CF6288">
                            <w:pPr>
                              <w:numPr>
                                <w:ilvl w:val="0"/>
                                <w:numId w:val="33"/>
                              </w:numPr>
                              <w:spacing w:after="0" w:line="240" w:lineRule="auto"/>
                              <w:ind w:left="346"/>
                              <w:rPr>
                                <w:rFonts w:ascii="Times" w:eastAsia="Batang" w:hAnsi="Times" w:cs="Times"/>
                                <w:szCs w:val="24"/>
                                <w:lang w:val="en-GB"/>
                              </w:rPr>
                            </w:pPr>
                            <w:r w:rsidRPr="00CF6288">
                              <w:rPr>
                                <w:rFonts w:ascii="Times" w:eastAsia="Batang" w:hAnsi="Times" w:cs="Times"/>
                                <w:szCs w:val="24"/>
                                <w:lang w:val="en-GB"/>
                              </w:rPr>
                              <w:t>For 960 kHz</w:t>
                            </w:r>
                          </w:p>
                          <w:p w14:paraId="4D87DE4E" w14:textId="77777777" w:rsidR="00573652" w:rsidRPr="00CF6288" w:rsidRDefault="00573652" w:rsidP="00CF6288">
                            <w:pPr>
                              <w:numPr>
                                <w:ilvl w:val="1"/>
                                <w:numId w:val="33"/>
                              </w:numPr>
                              <w:spacing w:after="0" w:line="240" w:lineRule="auto"/>
                              <w:ind w:left="1440"/>
                              <w:rPr>
                                <w:rFonts w:ascii="Times" w:eastAsia="Batang" w:hAnsi="Times" w:cs="Times"/>
                                <w:szCs w:val="24"/>
                                <w:lang w:val="en-GB"/>
                              </w:rPr>
                            </w:pPr>
                            <w:r w:rsidRPr="00CF6288">
                              <w:rPr>
                                <w:rFonts w:ascii="Times" w:eastAsia="Batang" w:hAnsi="Times" w:cs="Times"/>
                                <w:szCs w:val="24"/>
                                <w:lang w:val="en-GB"/>
                              </w:rPr>
                              <w:t>Support at least the candidate values for 120 kHz scaled by 8x</w:t>
                            </w:r>
                          </w:p>
                          <w:p w14:paraId="70684261" w14:textId="77777777" w:rsidR="00573652" w:rsidRPr="00CF6288" w:rsidRDefault="00573652" w:rsidP="00CF6288">
                            <w:pPr>
                              <w:numPr>
                                <w:ilvl w:val="1"/>
                                <w:numId w:val="33"/>
                              </w:numPr>
                              <w:spacing w:after="0" w:line="240" w:lineRule="auto"/>
                              <w:ind w:left="1440"/>
                              <w:rPr>
                                <w:rFonts w:ascii="Times" w:eastAsia="Batang" w:hAnsi="Times" w:cs="Times"/>
                                <w:szCs w:val="24"/>
                                <w:lang w:val="en-GB"/>
                              </w:rPr>
                            </w:pPr>
                            <w:r w:rsidRPr="00CF6288">
                              <w:rPr>
                                <w:rFonts w:ascii="Times" w:eastAsia="Batang" w:hAnsi="Times" w:cs="Times"/>
                                <w:szCs w:val="24"/>
                                <w:lang w:val="en-GB"/>
                              </w:rPr>
                              <w:t>FFS: Support for additional candidate values(s)</w:t>
                            </w:r>
                          </w:p>
                          <w:p w14:paraId="6AC78097" w14:textId="77777777" w:rsidR="00573652" w:rsidRPr="00CF6288" w:rsidRDefault="00573652" w:rsidP="00CF6288">
                            <w:pPr>
                              <w:numPr>
                                <w:ilvl w:val="0"/>
                                <w:numId w:val="33"/>
                              </w:numPr>
                              <w:spacing w:after="0" w:line="240" w:lineRule="auto"/>
                              <w:ind w:left="346"/>
                              <w:rPr>
                                <w:rFonts w:ascii="Times" w:eastAsia="Batang" w:hAnsi="Times" w:cs="Times"/>
                                <w:szCs w:val="24"/>
                                <w:lang w:val="en-GB"/>
                              </w:rPr>
                            </w:pPr>
                            <w:r w:rsidRPr="00CF6288">
                              <w:rPr>
                                <w:rFonts w:ascii="Times" w:eastAsia="Batang" w:hAnsi="Times" w:cs="Times"/>
                                <w:szCs w:val="24"/>
                                <w:lang w:val="en-GB"/>
                              </w:rPr>
                              <w:t xml:space="preserve">FFS: UE capability </w:t>
                            </w:r>
                            <w:proofErr w:type="spellStart"/>
                            <w:r w:rsidRPr="00CF6288">
                              <w:rPr>
                                <w:rFonts w:ascii="Times" w:eastAsia="Batang" w:hAnsi="Times" w:cs="Times"/>
                                <w:szCs w:val="24"/>
                                <w:lang w:val="en-GB"/>
                              </w:rPr>
                              <w:t>signaling</w:t>
                            </w:r>
                            <w:proofErr w:type="spellEnd"/>
                            <w:r w:rsidRPr="00CF6288">
                              <w:rPr>
                                <w:rFonts w:ascii="Times" w:eastAsia="Batang" w:hAnsi="Times" w:cs="Times"/>
                                <w:szCs w:val="24"/>
                                <w:lang w:val="en-GB"/>
                              </w:rPr>
                              <w:t xml:space="preserve"> details</w:t>
                            </w:r>
                          </w:p>
                          <w:p w14:paraId="029D1CB7" w14:textId="77777777" w:rsidR="00573652" w:rsidRPr="00CF6288" w:rsidRDefault="00573652" w:rsidP="00CF6288">
                            <w:pPr>
                              <w:numPr>
                                <w:ilvl w:val="0"/>
                                <w:numId w:val="33"/>
                              </w:numPr>
                              <w:spacing w:after="0" w:line="240" w:lineRule="auto"/>
                              <w:ind w:left="346"/>
                              <w:rPr>
                                <w:rFonts w:ascii="Times" w:eastAsia="Batang" w:hAnsi="Times" w:cs="Times"/>
                                <w:szCs w:val="24"/>
                                <w:lang w:val="en-GB"/>
                              </w:rPr>
                            </w:pPr>
                            <w:r w:rsidRPr="00CF6288">
                              <w:rPr>
                                <w:rFonts w:ascii="Times" w:eastAsia="Batang" w:hAnsi="Times" w:cs="Times"/>
                                <w:szCs w:val="24"/>
                                <w:lang w:val="en-GB"/>
                              </w:rPr>
                              <w:t xml:space="preserve">Note: The scaled values 224 and 336 symbols for </w:t>
                            </w:r>
                            <w:proofErr w:type="spellStart"/>
                            <w:r w:rsidRPr="00CF6288">
                              <w:rPr>
                                <w:rFonts w:ascii="Times" w:eastAsia="Batang" w:hAnsi="Times" w:cs="Times"/>
                                <w:szCs w:val="24"/>
                                <w:lang w:val="en-GB"/>
                              </w:rPr>
                              <w:t>beamSwitchTiming</w:t>
                            </w:r>
                            <w:proofErr w:type="spellEnd"/>
                            <w:r w:rsidRPr="00CF6288">
                              <w:rPr>
                                <w:rFonts w:ascii="Times" w:eastAsia="Batang" w:hAnsi="Times" w:cs="Times"/>
                                <w:szCs w:val="24"/>
                                <w:lang w:val="en-GB"/>
                              </w:rPr>
                              <w:t xml:space="preserve"> are used as in Rel-16 (defined in Rel-15 with updates in Rel-16).</w:t>
                            </w:r>
                          </w:p>
                          <w:p w14:paraId="222F0A87" w14:textId="3C37D544" w:rsidR="00573652" w:rsidRDefault="00573652" w:rsidP="00CF6288">
                            <w:pPr>
                              <w:spacing w:after="0" w:line="240" w:lineRule="auto"/>
                              <w:rPr>
                                <w:rFonts w:ascii="Times" w:eastAsia="Batang" w:hAnsi="Times" w:cs="Times New Roman"/>
                                <w:szCs w:val="24"/>
                                <w:lang w:val="en-GB" w:eastAsia="x-none"/>
                              </w:rPr>
                            </w:pPr>
                          </w:p>
                          <w:p w14:paraId="4A86547C" w14:textId="77777777" w:rsidR="00573652" w:rsidRPr="00CF6288" w:rsidRDefault="00573652" w:rsidP="00CF6288">
                            <w:pPr>
                              <w:spacing w:after="0" w:line="240" w:lineRule="auto"/>
                              <w:rPr>
                                <w:rFonts w:ascii="Times" w:eastAsia="Batang" w:hAnsi="Times" w:cs="Times New Roman"/>
                                <w:szCs w:val="24"/>
                                <w:lang w:val="en-GB" w:eastAsia="x-none"/>
                              </w:rPr>
                            </w:pPr>
                            <w:r w:rsidRPr="00CF6288">
                              <w:rPr>
                                <w:rFonts w:ascii="Times" w:eastAsia="Batang" w:hAnsi="Times" w:cs="Times New Roman"/>
                                <w:szCs w:val="24"/>
                                <w:highlight w:val="green"/>
                                <w:lang w:val="en-GB" w:eastAsia="x-none"/>
                              </w:rPr>
                              <w:t>Agreement:</w:t>
                            </w:r>
                          </w:p>
                          <w:p w14:paraId="44FD7535" w14:textId="35F44F9F" w:rsidR="00573652" w:rsidRPr="00CB4BAD" w:rsidRDefault="00573652" w:rsidP="00CF6288">
                            <w:pPr>
                              <w:spacing w:after="0" w:line="240" w:lineRule="auto"/>
                              <w:rPr>
                                <w:rFonts w:ascii="Times" w:eastAsia="Batang" w:hAnsi="Times" w:cs="Times New Roman"/>
                                <w:szCs w:val="24"/>
                                <w:lang w:val="en-GB" w:eastAsia="x-none"/>
                              </w:rPr>
                            </w:pPr>
                            <w:r w:rsidRPr="00CF6288">
                              <w:rPr>
                                <w:rFonts w:ascii="Times" w:eastAsia="Batang" w:hAnsi="Times" w:cs="Times New Roman"/>
                                <w:szCs w:val="24"/>
                                <w:lang w:val="en-GB" w:eastAsia="x-none"/>
                              </w:rPr>
                              <w:t>Introduce new parameter values for additional beam switching time delay d, when triggering PDCCH with 120kHz or 480kHz has a smaller subcarrier spacing than AP-CSI-RS or PDSCH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283DE7" id="_x0000_s1028" type="#_x0000_t202" style="position:absolute;margin-left:428.8pt;margin-top:24.5pt;width:480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Q3Z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">
                <v:textbox style="mso-fit-shape-to-text:t">
                  <w:txbxContent>
                    <w:p w14:paraId="4D74B71D" w14:textId="77777777" w:rsidR="00573652" w:rsidRPr="00CF6288" w:rsidRDefault="00573652" w:rsidP="00CF6288">
                      <w:pPr>
                        <w:spacing w:after="0" w:line="240" w:lineRule="auto"/>
                        <w:rPr>
                          <w:rFonts w:ascii="Times" w:eastAsia="Batang" w:hAnsi="Times" w:cs="Times New Roman"/>
                          <w:szCs w:val="24"/>
                          <w:lang w:val="en-GB" w:eastAsia="x-none"/>
                        </w:rPr>
                      </w:pPr>
                      <w:r w:rsidRPr="00CF6288">
                        <w:rPr>
                          <w:rFonts w:ascii="Times" w:eastAsia="Batang" w:hAnsi="Times" w:cs="Times New Roman"/>
                          <w:szCs w:val="24"/>
                          <w:highlight w:val="green"/>
                          <w:lang w:val="en-GB" w:eastAsia="x-none"/>
                        </w:rPr>
                        <w:t>Agreement:</w:t>
                      </w:r>
                    </w:p>
                    <w:p w14:paraId="11A1A4C3" w14:textId="77777777" w:rsidR="00573652" w:rsidRPr="00CF6288" w:rsidRDefault="00573652" w:rsidP="00CF6288">
                      <w:pPr>
                        <w:spacing w:after="0" w:line="240" w:lineRule="auto"/>
                        <w:rPr>
                          <w:rFonts w:ascii="Times" w:eastAsia="Batang" w:hAnsi="Times" w:cs="Times"/>
                          <w:szCs w:val="24"/>
                          <w:lang w:val="en-GB"/>
                        </w:rPr>
                      </w:pPr>
                      <w:r w:rsidRPr="00CF6288">
                        <w:rPr>
                          <w:rFonts w:ascii="Times" w:eastAsia="Batang" w:hAnsi="Times" w:cs="Times"/>
                          <w:szCs w:val="24"/>
                          <w:lang w:val="en-GB"/>
                        </w:rPr>
                        <w:t xml:space="preserve">For </w:t>
                      </w:r>
                      <w:proofErr w:type="spellStart"/>
                      <w:r w:rsidRPr="00CF6288">
                        <w:rPr>
                          <w:rFonts w:ascii="Times" w:eastAsia="Batang" w:hAnsi="Times" w:cs="Times"/>
                          <w:szCs w:val="24"/>
                          <w:lang w:val="en-GB"/>
                        </w:rPr>
                        <w:t>timeDurationForQCL</w:t>
                      </w:r>
                      <w:proofErr w:type="spellEnd"/>
                      <w:r w:rsidRPr="00CF6288">
                        <w:rPr>
                          <w:rFonts w:ascii="Times" w:eastAsia="Batang" w:hAnsi="Times" w:cs="Times"/>
                          <w:szCs w:val="24"/>
                          <w:lang w:val="en-GB"/>
                        </w:rPr>
                        <w:t xml:space="preserve">, </w:t>
                      </w:r>
                      <w:proofErr w:type="spellStart"/>
                      <w:r w:rsidRPr="00CF6288">
                        <w:rPr>
                          <w:rFonts w:ascii="Times" w:eastAsia="Batang" w:hAnsi="Times" w:cs="Times"/>
                          <w:szCs w:val="24"/>
                          <w:lang w:val="en-GB"/>
                        </w:rPr>
                        <w:t>beamSwitchTiming</w:t>
                      </w:r>
                      <w:proofErr w:type="spellEnd"/>
                      <w:r w:rsidRPr="00CF6288">
                        <w:rPr>
                          <w:rFonts w:ascii="Times" w:eastAsia="Batang" w:hAnsi="Times" w:cs="Times"/>
                          <w:szCs w:val="24"/>
                          <w:lang w:val="en-GB"/>
                        </w:rPr>
                        <w:t xml:space="preserve"> and </w:t>
                      </w:r>
                      <w:proofErr w:type="spellStart"/>
                      <w:r w:rsidRPr="00CF6288">
                        <w:rPr>
                          <w:rFonts w:ascii="Times" w:eastAsia="Batang" w:hAnsi="Times" w:cs="Times"/>
                          <w:szCs w:val="24"/>
                          <w:lang w:val="en-GB"/>
                        </w:rPr>
                        <w:t>beamReportTiming</w:t>
                      </w:r>
                      <w:proofErr w:type="spellEnd"/>
                      <w:r w:rsidRPr="00CF6288">
                        <w:rPr>
                          <w:rFonts w:ascii="Times" w:eastAsia="Batang" w:hAnsi="Times" w:cs="Times"/>
                          <w:szCs w:val="24"/>
                          <w:lang w:val="en-GB"/>
                        </w:rPr>
                        <w:t>,</w:t>
                      </w:r>
                    </w:p>
                    <w:p w14:paraId="013A7C6C" w14:textId="77777777" w:rsidR="00573652" w:rsidRPr="00CF6288" w:rsidRDefault="00573652" w:rsidP="00CF6288">
                      <w:pPr>
                        <w:numPr>
                          <w:ilvl w:val="0"/>
                          <w:numId w:val="33"/>
                        </w:numPr>
                        <w:spacing w:after="0" w:line="240" w:lineRule="auto"/>
                        <w:rPr>
                          <w:rFonts w:ascii="Times" w:eastAsia="Batang" w:hAnsi="Times" w:cs="Times"/>
                          <w:szCs w:val="24"/>
                          <w:lang w:val="en-GB"/>
                        </w:rPr>
                      </w:pPr>
                      <w:r w:rsidRPr="00CF6288">
                        <w:rPr>
                          <w:rFonts w:ascii="Times" w:eastAsia="Batang" w:hAnsi="Times" w:cs="Times"/>
                          <w:szCs w:val="24"/>
                          <w:lang w:val="en-GB"/>
                        </w:rPr>
                        <w:t>Following candidate values of FR2 are reused for 120 kHz:</w:t>
                      </w:r>
                    </w:p>
                    <w:p w14:paraId="3BC3FBD3" w14:textId="77777777" w:rsidR="00573652" w:rsidRPr="00CF6288" w:rsidRDefault="00573652" w:rsidP="00CF6288">
                      <w:pPr>
                        <w:numPr>
                          <w:ilvl w:val="1"/>
                          <w:numId w:val="33"/>
                        </w:numPr>
                        <w:spacing w:after="0" w:line="240" w:lineRule="auto"/>
                        <w:rPr>
                          <w:rFonts w:ascii="Times" w:eastAsia="Batang" w:hAnsi="Times" w:cs="Times"/>
                          <w:szCs w:val="24"/>
                          <w:lang w:val="en-GB"/>
                        </w:rPr>
                      </w:pPr>
                      <w:proofErr w:type="spellStart"/>
                      <w:r w:rsidRPr="00CF6288">
                        <w:rPr>
                          <w:rFonts w:ascii="Times" w:eastAsia="Batang" w:hAnsi="Times" w:cs="Times"/>
                          <w:szCs w:val="24"/>
                          <w:lang w:val="en-GB"/>
                        </w:rPr>
                        <w:t>timeDurationForQCL</w:t>
                      </w:r>
                      <w:proofErr w:type="spellEnd"/>
                      <w:r w:rsidRPr="00CF6288">
                        <w:rPr>
                          <w:rFonts w:ascii="Times" w:eastAsia="Batang" w:hAnsi="Times" w:cs="Times"/>
                          <w:szCs w:val="24"/>
                          <w:lang w:val="en-GB"/>
                        </w:rPr>
                        <w:t>: 14 and 28 symbols</w:t>
                      </w:r>
                    </w:p>
                    <w:p w14:paraId="68A09728" w14:textId="77777777" w:rsidR="00573652" w:rsidRPr="00CF6288" w:rsidRDefault="00573652" w:rsidP="00CF6288">
                      <w:pPr>
                        <w:numPr>
                          <w:ilvl w:val="1"/>
                          <w:numId w:val="33"/>
                        </w:numPr>
                        <w:spacing w:after="0" w:line="240" w:lineRule="auto"/>
                        <w:rPr>
                          <w:rFonts w:ascii="Times" w:eastAsia="Batang" w:hAnsi="Times" w:cs="Times"/>
                          <w:szCs w:val="24"/>
                          <w:lang w:val="en-GB"/>
                        </w:rPr>
                      </w:pPr>
                      <w:proofErr w:type="spellStart"/>
                      <w:r w:rsidRPr="00CF6288">
                        <w:rPr>
                          <w:rFonts w:ascii="Times" w:eastAsia="Batang" w:hAnsi="Times" w:cs="Times"/>
                          <w:szCs w:val="24"/>
                          <w:lang w:val="en-GB"/>
                        </w:rPr>
                        <w:t>beamSwitchTiming</w:t>
                      </w:r>
                      <w:proofErr w:type="spellEnd"/>
                      <w:r w:rsidRPr="00CF6288">
                        <w:rPr>
                          <w:rFonts w:ascii="Times" w:eastAsia="Batang" w:hAnsi="Times" w:cs="Times"/>
                          <w:szCs w:val="24"/>
                          <w:lang w:val="en-GB"/>
                        </w:rPr>
                        <w:t>: 14, 28, 48, 224 and 336 symbols</w:t>
                      </w:r>
                    </w:p>
                    <w:p w14:paraId="73D3C619" w14:textId="77777777" w:rsidR="00573652" w:rsidRPr="00CF6288" w:rsidRDefault="00573652" w:rsidP="00CF6288">
                      <w:pPr>
                        <w:numPr>
                          <w:ilvl w:val="1"/>
                          <w:numId w:val="33"/>
                        </w:numPr>
                        <w:spacing w:after="0" w:line="240" w:lineRule="auto"/>
                        <w:rPr>
                          <w:rFonts w:ascii="Times" w:eastAsia="Batang" w:hAnsi="Times" w:cs="Times"/>
                          <w:szCs w:val="24"/>
                          <w:lang w:val="en-GB"/>
                        </w:rPr>
                      </w:pPr>
                      <w:proofErr w:type="spellStart"/>
                      <w:r w:rsidRPr="00CF6288">
                        <w:rPr>
                          <w:rFonts w:ascii="Times" w:eastAsia="Batang" w:hAnsi="Times" w:cs="Times"/>
                          <w:szCs w:val="24"/>
                          <w:lang w:val="en-GB"/>
                        </w:rPr>
                        <w:t>beamReportTiming</w:t>
                      </w:r>
                      <w:proofErr w:type="spellEnd"/>
                      <w:r w:rsidRPr="00CF6288">
                        <w:rPr>
                          <w:rFonts w:ascii="Times" w:eastAsia="Batang" w:hAnsi="Times" w:cs="Times"/>
                          <w:szCs w:val="24"/>
                          <w:lang w:val="en-GB"/>
                        </w:rPr>
                        <w:t>: 14, 28 and 56 symbols</w:t>
                      </w:r>
                    </w:p>
                    <w:p w14:paraId="1E63B4DB" w14:textId="77777777" w:rsidR="00573652" w:rsidRPr="00CF6288" w:rsidRDefault="00573652" w:rsidP="00CF6288">
                      <w:pPr>
                        <w:numPr>
                          <w:ilvl w:val="0"/>
                          <w:numId w:val="33"/>
                        </w:numPr>
                        <w:spacing w:after="0" w:line="240" w:lineRule="auto"/>
                        <w:rPr>
                          <w:rFonts w:ascii="Times" w:eastAsia="Batang" w:hAnsi="Times" w:cs="Times"/>
                          <w:szCs w:val="24"/>
                          <w:lang w:val="en-GB"/>
                        </w:rPr>
                      </w:pPr>
                      <w:r w:rsidRPr="00CF6288">
                        <w:rPr>
                          <w:rFonts w:ascii="Times" w:eastAsia="Batang" w:hAnsi="Times" w:cs="Times"/>
                          <w:szCs w:val="24"/>
                          <w:lang w:val="en-GB"/>
                        </w:rPr>
                        <w:t>For 480 kHz</w:t>
                      </w:r>
                    </w:p>
                    <w:p w14:paraId="721DEE20" w14:textId="77777777" w:rsidR="00573652" w:rsidRPr="00CF6288" w:rsidRDefault="00573652" w:rsidP="00CF6288">
                      <w:pPr>
                        <w:numPr>
                          <w:ilvl w:val="1"/>
                          <w:numId w:val="33"/>
                        </w:numPr>
                        <w:spacing w:after="0" w:line="240" w:lineRule="auto"/>
                        <w:ind w:left="1440"/>
                        <w:rPr>
                          <w:rFonts w:ascii="Times" w:eastAsia="Batang" w:hAnsi="Times" w:cs="Times"/>
                          <w:szCs w:val="24"/>
                          <w:lang w:val="en-GB"/>
                        </w:rPr>
                      </w:pPr>
                      <w:r w:rsidRPr="00CF6288">
                        <w:rPr>
                          <w:rFonts w:ascii="Times" w:eastAsia="Batang" w:hAnsi="Times" w:cs="Times"/>
                          <w:szCs w:val="24"/>
                          <w:lang w:val="en-GB"/>
                        </w:rPr>
                        <w:t>Support at least the candidate values for 120 kHz scaled by 4x</w:t>
                      </w:r>
                    </w:p>
                    <w:p w14:paraId="01454727" w14:textId="77777777" w:rsidR="00573652" w:rsidRPr="00CF6288" w:rsidRDefault="00573652" w:rsidP="00CF6288">
                      <w:pPr>
                        <w:numPr>
                          <w:ilvl w:val="1"/>
                          <w:numId w:val="33"/>
                        </w:numPr>
                        <w:spacing w:after="0" w:line="240" w:lineRule="auto"/>
                        <w:ind w:left="1440"/>
                        <w:rPr>
                          <w:rFonts w:ascii="Times" w:eastAsia="Batang" w:hAnsi="Times" w:cs="Times"/>
                          <w:szCs w:val="24"/>
                          <w:lang w:val="en-GB"/>
                        </w:rPr>
                      </w:pPr>
                      <w:r w:rsidRPr="00CF6288">
                        <w:rPr>
                          <w:rFonts w:ascii="Times" w:eastAsia="Batang" w:hAnsi="Times" w:cs="Times"/>
                          <w:szCs w:val="24"/>
                          <w:lang w:val="en-GB"/>
                        </w:rPr>
                        <w:t>FFS: Support for additional candidate value(s)</w:t>
                      </w:r>
                    </w:p>
                    <w:p w14:paraId="59C74AA7" w14:textId="77777777" w:rsidR="00573652" w:rsidRPr="00CF6288" w:rsidRDefault="00573652" w:rsidP="00CF6288">
                      <w:pPr>
                        <w:numPr>
                          <w:ilvl w:val="0"/>
                          <w:numId w:val="33"/>
                        </w:numPr>
                        <w:spacing w:after="0" w:line="240" w:lineRule="auto"/>
                        <w:ind w:left="346"/>
                        <w:rPr>
                          <w:rFonts w:ascii="Times" w:eastAsia="Batang" w:hAnsi="Times" w:cs="Times"/>
                          <w:szCs w:val="24"/>
                          <w:lang w:val="en-GB"/>
                        </w:rPr>
                      </w:pPr>
                      <w:r w:rsidRPr="00CF6288">
                        <w:rPr>
                          <w:rFonts w:ascii="Times" w:eastAsia="Batang" w:hAnsi="Times" w:cs="Times"/>
                          <w:szCs w:val="24"/>
                          <w:lang w:val="en-GB"/>
                        </w:rPr>
                        <w:t>For 960 kHz</w:t>
                      </w:r>
                    </w:p>
                    <w:p w14:paraId="4D87DE4E" w14:textId="77777777" w:rsidR="00573652" w:rsidRPr="00CF6288" w:rsidRDefault="00573652" w:rsidP="00CF6288">
                      <w:pPr>
                        <w:numPr>
                          <w:ilvl w:val="1"/>
                          <w:numId w:val="33"/>
                        </w:numPr>
                        <w:spacing w:after="0" w:line="240" w:lineRule="auto"/>
                        <w:ind w:left="1440"/>
                        <w:rPr>
                          <w:rFonts w:ascii="Times" w:eastAsia="Batang" w:hAnsi="Times" w:cs="Times"/>
                          <w:szCs w:val="24"/>
                          <w:lang w:val="en-GB"/>
                        </w:rPr>
                      </w:pPr>
                      <w:r w:rsidRPr="00CF6288">
                        <w:rPr>
                          <w:rFonts w:ascii="Times" w:eastAsia="Batang" w:hAnsi="Times" w:cs="Times"/>
                          <w:szCs w:val="24"/>
                          <w:lang w:val="en-GB"/>
                        </w:rPr>
                        <w:t>Support at least the candidate values for 120 kHz scaled by 8x</w:t>
                      </w:r>
                    </w:p>
                    <w:p w14:paraId="70684261" w14:textId="77777777" w:rsidR="00573652" w:rsidRPr="00CF6288" w:rsidRDefault="00573652" w:rsidP="00CF6288">
                      <w:pPr>
                        <w:numPr>
                          <w:ilvl w:val="1"/>
                          <w:numId w:val="33"/>
                        </w:numPr>
                        <w:spacing w:after="0" w:line="240" w:lineRule="auto"/>
                        <w:ind w:left="1440"/>
                        <w:rPr>
                          <w:rFonts w:ascii="Times" w:eastAsia="Batang" w:hAnsi="Times" w:cs="Times"/>
                          <w:szCs w:val="24"/>
                          <w:lang w:val="en-GB"/>
                        </w:rPr>
                      </w:pPr>
                      <w:r w:rsidRPr="00CF6288">
                        <w:rPr>
                          <w:rFonts w:ascii="Times" w:eastAsia="Batang" w:hAnsi="Times" w:cs="Times"/>
                          <w:szCs w:val="24"/>
                          <w:lang w:val="en-GB"/>
                        </w:rPr>
                        <w:t>FFS: Support for additional candidate values(s)</w:t>
                      </w:r>
                    </w:p>
                    <w:p w14:paraId="6AC78097" w14:textId="77777777" w:rsidR="00573652" w:rsidRPr="00CF6288" w:rsidRDefault="00573652" w:rsidP="00CF6288">
                      <w:pPr>
                        <w:numPr>
                          <w:ilvl w:val="0"/>
                          <w:numId w:val="33"/>
                        </w:numPr>
                        <w:spacing w:after="0" w:line="240" w:lineRule="auto"/>
                        <w:ind w:left="346"/>
                        <w:rPr>
                          <w:rFonts w:ascii="Times" w:eastAsia="Batang" w:hAnsi="Times" w:cs="Times"/>
                          <w:szCs w:val="24"/>
                          <w:lang w:val="en-GB"/>
                        </w:rPr>
                      </w:pPr>
                      <w:r w:rsidRPr="00CF6288">
                        <w:rPr>
                          <w:rFonts w:ascii="Times" w:eastAsia="Batang" w:hAnsi="Times" w:cs="Times"/>
                          <w:szCs w:val="24"/>
                          <w:lang w:val="en-GB"/>
                        </w:rPr>
                        <w:t xml:space="preserve">FFS: UE capability </w:t>
                      </w:r>
                      <w:proofErr w:type="spellStart"/>
                      <w:r w:rsidRPr="00CF6288">
                        <w:rPr>
                          <w:rFonts w:ascii="Times" w:eastAsia="Batang" w:hAnsi="Times" w:cs="Times"/>
                          <w:szCs w:val="24"/>
                          <w:lang w:val="en-GB"/>
                        </w:rPr>
                        <w:t>signaling</w:t>
                      </w:r>
                      <w:proofErr w:type="spellEnd"/>
                      <w:r w:rsidRPr="00CF6288">
                        <w:rPr>
                          <w:rFonts w:ascii="Times" w:eastAsia="Batang" w:hAnsi="Times" w:cs="Times"/>
                          <w:szCs w:val="24"/>
                          <w:lang w:val="en-GB"/>
                        </w:rPr>
                        <w:t xml:space="preserve"> details</w:t>
                      </w:r>
                    </w:p>
                    <w:p w14:paraId="029D1CB7" w14:textId="77777777" w:rsidR="00573652" w:rsidRPr="00CF6288" w:rsidRDefault="00573652" w:rsidP="00CF6288">
                      <w:pPr>
                        <w:numPr>
                          <w:ilvl w:val="0"/>
                          <w:numId w:val="33"/>
                        </w:numPr>
                        <w:spacing w:after="0" w:line="240" w:lineRule="auto"/>
                        <w:ind w:left="346"/>
                        <w:rPr>
                          <w:rFonts w:ascii="Times" w:eastAsia="Batang" w:hAnsi="Times" w:cs="Times"/>
                          <w:szCs w:val="24"/>
                          <w:lang w:val="en-GB"/>
                        </w:rPr>
                      </w:pPr>
                      <w:r w:rsidRPr="00CF6288">
                        <w:rPr>
                          <w:rFonts w:ascii="Times" w:eastAsia="Batang" w:hAnsi="Times" w:cs="Times"/>
                          <w:szCs w:val="24"/>
                          <w:lang w:val="en-GB"/>
                        </w:rPr>
                        <w:t xml:space="preserve">Note: The scaled values 224 and 336 symbols for </w:t>
                      </w:r>
                      <w:proofErr w:type="spellStart"/>
                      <w:r w:rsidRPr="00CF6288">
                        <w:rPr>
                          <w:rFonts w:ascii="Times" w:eastAsia="Batang" w:hAnsi="Times" w:cs="Times"/>
                          <w:szCs w:val="24"/>
                          <w:lang w:val="en-GB"/>
                        </w:rPr>
                        <w:t>beamSwitchTiming</w:t>
                      </w:r>
                      <w:proofErr w:type="spellEnd"/>
                      <w:r w:rsidRPr="00CF6288">
                        <w:rPr>
                          <w:rFonts w:ascii="Times" w:eastAsia="Batang" w:hAnsi="Times" w:cs="Times"/>
                          <w:szCs w:val="24"/>
                          <w:lang w:val="en-GB"/>
                        </w:rPr>
                        <w:t xml:space="preserve"> are used as in Rel-16 (defined in Rel-15 with updates in Rel-16).</w:t>
                      </w:r>
                    </w:p>
                    <w:p w14:paraId="222F0A87" w14:textId="3C37D544" w:rsidR="00573652" w:rsidRDefault="00573652" w:rsidP="00CF6288">
                      <w:pPr>
                        <w:spacing w:after="0" w:line="240" w:lineRule="auto"/>
                        <w:rPr>
                          <w:rFonts w:ascii="Times" w:eastAsia="Batang" w:hAnsi="Times" w:cs="Times New Roman"/>
                          <w:szCs w:val="24"/>
                          <w:lang w:val="en-GB" w:eastAsia="x-none"/>
                        </w:rPr>
                      </w:pPr>
                    </w:p>
                    <w:p w14:paraId="4A86547C" w14:textId="77777777" w:rsidR="00573652" w:rsidRPr="00CF6288" w:rsidRDefault="00573652" w:rsidP="00CF6288">
                      <w:pPr>
                        <w:spacing w:after="0" w:line="240" w:lineRule="auto"/>
                        <w:rPr>
                          <w:rFonts w:ascii="Times" w:eastAsia="Batang" w:hAnsi="Times" w:cs="Times New Roman"/>
                          <w:szCs w:val="24"/>
                          <w:lang w:val="en-GB" w:eastAsia="x-none"/>
                        </w:rPr>
                      </w:pPr>
                      <w:r w:rsidRPr="00CF6288">
                        <w:rPr>
                          <w:rFonts w:ascii="Times" w:eastAsia="Batang" w:hAnsi="Times" w:cs="Times New Roman"/>
                          <w:szCs w:val="24"/>
                          <w:highlight w:val="green"/>
                          <w:lang w:val="en-GB" w:eastAsia="x-none"/>
                        </w:rPr>
                        <w:t>Agreement:</w:t>
                      </w:r>
                    </w:p>
                    <w:p w14:paraId="44FD7535" w14:textId="35F44F9F" w:rsidR="00573652" w:rsidRPr="00CB4BAD" w:rsidRDefault="00573652" w:rsidP="00CF6288">
                      <w:pPr>
                        <w:spacing w:after="0" w:line="240" w:lineRule="auto"/>
                        <w:rPr>
                          <w:rFonts w:ascii="Times" w:eastAsia="Batang" w:hAnsi="Times" w:cs="Times New Roman"/>
                          <w:szCs w:val="24"/>
                          <w:lang w:val="en-GB" w:eastAsia="x-none"/>
                        </w:rPr>
                      </w:pPr>
                      <w:r w:rsidRPr="00CF6288">
                        <w:rPr>
                          <w:rFonts w:ascii="Times" w:eastAsia="Batang" w:hAnsi="Times" w:cs="Times New Roman"/>
                          <w:szCs w:val="24"/>
                          <w:lang w:val="en-GB" w:eastAsia="x-none"/>
                        </w:rPr>
                        <w:t>Introduce new parameter values for additional beam switching time delay d, when triggering PDCCH with 120kHz or 480kHz has a smaller subcarrier spacing than AP-CSI-RS or PDSCH</w:t>
                      </w:r>
                    </w:p>
                  </w:txbxContent>
                </v:textbox>
                <w10:wrap type="topAndBottom" anchorx="margin"/>
              </v:shape>
            </w:pict>
          </mc:Fallback>
        </mc:AlternateContent>
      </w:r>
      <w:r>
        <w:rPr>
          <w:lang w:val="en-GB" w:eastAsia="ja-JP"/>
        </w:rPr>
        <w:t>The following agreement</w:t>
      </w:r>
      <w:r w:rsidR="00402998">
        <w:rPr>
          <w:lang w:val="en-GB" w:eastAsia="ja-JP"/>
        </w:rPr>
        <w:t xml:space="preserve"> was made in </w:t>
      </w:r>
      <w:r>
        <w:rPr>
          <w:lang w:val="en-GB" w:eastAsia="ja-JP"/>
        </w:rPr>
        <w:t>RAN1#104</w:t>
      </w:r>
      <w:r w:rsidR="00402998">
        <w:rPr>
          <w:lang w:val="en-GB" w:eastAsia="ja-JP"/>
        </w:rPr>
        <w:t>bis</w:t>
      </w:r>
      <w:r w:rsidR="004202EB">
        <w:rPr>
          <w:lang w:val="en-GB" w:eastAsia="ja-JP"/>
        </w:rPr>
        <w:t xml:space="preserve"> related to beam switch and beam report timing</w:t>
      </w:r>
      <w:r w:rsidR="00CF6288">
        <w:rPr>
          <w:lang w:val="en-GB" w:eastAsia="ja-JP"/>
        </w:rPr>
        <w:t>.</w:t>
      </w:r>
      <w:r w:rsidR="004202EB">
        <w:rPr>
          <w:lang w:val="en-GB" w:eastAsia="ja-JP"/>
        </w:rPr>
        <w:t xml:space="preserve"> </w:t>
      </w:r>
    </w:p>
    <w:p w14:paraId="0A06AD78" w14:textId="6DDD6276" w:rsidR="009943E4" w:rsidRDefault="009943E4" w:rsidP="009943E4">
      <w:pPr>
        <w:pStyle w:val="Heading3"/>
      </w:pPr>
      <w:r>
        <w:lastRenderedPageBreak/>
        <w:t>2.3.1</w:t>
      </w:r>
      <w:r>
        <w:tab/>
        <w:t xml:space="preserve">Beam Switch </w:t>
      </w:r>
      <w:r w:rsidR="004202EB">
        <w:t>and Beam Report Timing</w:t>
      </w:r>
    </w:p>
    <w:p w14:paraId="2E0A0860" w14:textId="29AE2569" w:rsidR="00891D5A" w:rsidRDefault="009943E4" w:rsidP="00BE123C">
      <w:pPr>
        <w:jc w:val="both"/>
        <w:rPr>
          <w:rFonts w:cs="Arial"/>
          <w:szCs w:val="20"/>
          <w:lang w:val="en-GB" w:eastAsia="ja-JP"/>
        </w:rPr>
      </w:pPr>
      <w:r>
        <w:rPr>
          <w:rFonts w:cs="Arial"/>
          <w:szCs w:val="20"/>
          <w:lang w:val="en-GB" w:eastAsia="ja-JP"/>
        </w:rPr>
        <w:t xml:space="preserve">As shown in the first agreement above, </w:t>
      </w:r>
      <w:r w:rsidR="00CF6288">
        <w:rPr>
          <w:rFonts w:cs="Arial"/>
          <w:szCs w:val="20"/>
          <w:lang w:val="en-GB" w:eastAsia="ja-JP"/>
        </w:rPr>
        <w:t xml:space="preserve">for 480/960 kHz, the candidate values for 120 kHz are scaled by 4x/8x, and it is FFS whether additional candidate </w:t>
      </w:r>
      <w:r>
        <w:rPr>
          <w:rFonts w:cs="Arial"/>
          <w:szCs w:val="20"/>
          <w:lang w:val="en-GB" w:eastAsia="ja-JP"/>
        </w:rPr>
        <w:t xml:space="preserve">values are </w:t>
      </w:r>
      <w:r w:rsidR="00CF6288">
        <w:rPr>
          <w:rFonts w:cs="Arial"/>
          <w:szCs w:val="20"/>
          <w:lang w:val="en-GB" w:eastAsia="ja-JP"/>
        </w:rPr>
        <w:t>supported.</w:t>
      </w:r>
      <w:r w:rsidR="00891D5A">
        <w:rPr>
          <w:rFonts w:cs="Arial"/>
          <w:szCs w:val="20"/>
          <w:lang w:val="en-GB" w:eastAsia="ja-JP"/>
        </w:rPr>
        <w:t xml:space="preserve"> For example, for 480/960 kHz, the minimum beam switch time (corresponding to 14 symbols at 120 kHz) will scale to 4/8 slots,</w:t>
      </w:r>
      <w:r w:rsidR="0082039A">
        <w:rPr>
          <w:rFonts w:cs="Arial"/>
          <w:szCs w:val="20"/>
          <w:lang w:val="en-GB" w:eastAsia="ja-JP"/>
        </w:rPr>
        <w:t xml:space="preserve"> </w:t>
      </w:r>
      <w:r w:rsidR="00891D5A">
        <w:rPr>
          <w:rFonts w:cs="Arial"/>
          <w:szCs w:val="20"/>
          <w:lang w:val="en-GB" w:eastAsia="ja-JP"/>
        </w:rPr>
        <w:t xml:space="preserve">which is quite large. Moreover, the value 224 will scale to </w:t>
      </w:r>
      <w:r w:rsidR="0082039A">
        <w:rPr>
          <w:rFonts w:cs="Arial"/>
          <w:szCs w:val="20"/>
          <w:lang w:val="en-GB" w:eastAsia="ja-JP"/>
        </w:rPr>
        <w:t>64/128</w:t>
      </w:r>
      <w:r w:rsidR="00891D5A">
        <w:rPr>
          <w:rFonts w:cs="Arial"/>
          <w:szCs w:val="20"/>
          <w:lang w:val="en-GB" w:eastAsia="ja-JP"/>
        </w:rPr>
        <w:t xml:space="preserve"> slots</w:t>
      </w:r>
      <w:r w:rsidR="0082039A">
        <w:rPr>
          <w:rFonts w:cs="Arial"/>
          <w:szCs w:val="20"/>
          <w:lang w:val="en-GB" w:eastAsia="ja-JP"/>
        </w:rPr>
        <w:t xml:space="preserve">, which is very large. </w:t>
      </w:r>
      <w:r w:rsidR="00891D5A">
        <w:rPr>
          <w:rFonts w:cs="Arial"/>
          <w:szCs w:val="20"/>
          <w:lang w:val="en-GB" w:eastAsia="ja-JP"/>
        </w:rPr>
        <w:t xml:space="preserve">We think it would be wise to introduce additional candidate values to </w:t>
      </w:r>
      <w:r w:rsidR="0082039A">
        <w:rPr>
          <w:rFonts w:cs="Arial"/>
          <w:szCs w:val="20"/>
          <w:lang w:val="en-GB" w:eastAsia="ja-JP"/>
        </w:rPr>
        <w:t>support a lower minimum value to provide an opportunity for more responsive beam management</w:t>
      </w:r>
      <w:r w:rsidR="00891D5A">
        <w:rPr>
          <w:rFonts w:cs="Arial"/>
          <w:szCs w:val="20"/>
          <w:lang w:val="en-GB" w:eastAsia="ja-JP"/>
        </w:rPr>
        <w:t>.</w:t>
      </w:r>
      <w:r w:rsidR="0082039A">
        <w:rPr>
          <w:rFonts w:cs="Arial"/>
          <w:szCs w:val="20"/>
          <w:lang w:val="en-GB" w:eastAsia="ja-JP"/>
        </w:rPr>
        <w:t xml:space="preserve"> For example, tightening by at least a factor of 2 would </w:t>
      </w:r>
      <w:r w:rsidR="00177424">
        <w:rPr>
          <w:rFonts w:cs="Arial"/>
          <w:szCs w:val="20"/>
          <w:lang w:val="en-GB" w:eastAsia="ja-JP"/>
        </w:rPr>
        <w:t>be beneficial</w:t>
      </w:r>
      <w:r w:rsidR="0082039A">
        <w:rPr>
          <w:rFonts w:cs="Arial"/>
          <w:szCs w:val="20"/>
          <w:lang w:val="en-GB" w:eastAsia="ja-JP"/>
        </w:rPr>
        <w:t>. Hence we propose the following:</w:t>
      </w:r>
    </w:p>
    <w:p w14:paraId="3366FCC4" w14:textId="1391A87E" w:rsidR="0082039A" w:rsidRDefault="00177424" w:rsidP="00177424">
      <w:pPr>
        <w:pStyle w:val="Proposal"/>
        <w:rPr>
          <w:lang w:val="en-GB"/>
        </w:rPr>
      </w:pPr>
      <w:bookmarkStart w:id="14" w:name="_Toc78962534"/>
      <w:r>
        <w:rPr>
          <w:lang w:val="en-GB"/>
        </w:rPr>
        <w:t xml:space="preserve">For 480/960 kHz SCS, </w:t>
      </w:r>
      <w:r w:rsidR="0082039A">
        <w:rPr>
          <w:lang w:val="en-GB"/>
        </w:rPr>
        <w:t xml:space="preserve">RAN1 should </w:t>
      </w:r>
      <w:r>
        <w:rPr>
          <w:lang w:val="en-GB"/>
        </w:rPr>
        <w:t xml:space="preserve">discuss supporting additional </w:t>
      </w:r>
      <w:r w:rsidR="0082039A">
        <w:rPr>
          <w:lang w:val="en-GB"/>
        </w:rPr>
        <w:t xml:space="preserve">candidate values for </w:t>
      </w:r>
      <w:proofErr w:type="spellStart"/>
      <w:r w:rsidR="0082039A">
        <w:rPr>
          <w:lang w:val="en-GB"/>
        </w:rPr>
        <w:t>timeDurationForQCL</w:t>
      </w:r>
      <w:proofErr w:type="spellEnd"/>
      <w:r w:rsidR="0082039A">
        <w:rPr>
          <w:lang w:val="en-GB"/>
        </w:rPr>
        <w:t xml:space="preserve">, </w:t>
      </w:r>
      <w:proofErr w:type="spellStart"/>
      <w:r w:rsidR="0082039A">
        <w:rPr>
          <w:lang w:val="en-GB"/>
        </w:rPr>
        <w:t>beamSwitchTiming</w:t>
      </w:r>
      <w:proofErr w:type="spellEnd"/>
      <w:r w:rsidR="0082039A">
        <w:rPr>
          <w:lang w:val="en-GB"/>
        </w:rPr>
        <w:t xml:space="preserve">, and </w:t>
      </w:r>
      <w:proofErr w:type="spellStart"/>
      <w:r w:rsidR="0082039A">
        <w:rPr>
          <w:lang w:val="en-GB"/>
        </w:rPr>
        <w:t>beamReportTiming</w:t>
      </w:r>
      <w:proofErr w:type="spellEnd"/>
      <w:r>
        <w:rPr>
          <w:lang w:val="en-GB"/>
        </w:rPr>
        <w:t>.</w:t>
      </w:r>
      <w:r w:rsidR="0082039A">
        <w:rPr>
          <w:lang w:val="en-GB"/>
        </w:rPr>
        <w:t xml:space="preserve"> For example, </w:t>
      </w:r>
      <w:r>
        <w:rPr>
          <w:lang w:val="en-GB"/>
        </w:rPr>
        <w:t xml:space="preserve">28/56 symbols (2/4 slots) can be a starting point for discussion. For </w:t>
      </w:r>
      <w:proofErr w:type="spellStart"/>
      <w:r>
        <w:rPr>
          <w:lang w:val="en-GB"/>
        </w:rPr>
        <w:t>beamSwitchTiming</w:t>
      </w:r>
      <w:proofErr w:type="spellEnd"/>
      <w:r>
        <w:rPr>
          <w:lang w:val="en-GB"/>
        </w:rPr>
        <w:t>, 448/896 symbols (32/64 slots) can be a starting point for discussion.</w:t>
      </w:r>
      <w:bookmarkEnd w:id="14"/>
      <w:r>
        <w:rPr>
          <w:lang w:val="en-GB"/>
        </w:rPr>
        <w:t xml:space="preserve"> </w:t>
      </w:r>
    </w:p>
    <w:p w14:paraId="315DE60D" w14:textId="0E81675E" w:rsidR="004202EB" w:rsidRDefault="004202EB" w:rsidP="00BE123C">
      <w:pPr>
        <w:jc w:val="both"/>
        <w:rPr>
          <w:lang w:val="en-GB" w:eastAsia="ja-JP"/>
        </w:rPr>
      </w:pPr>
      <w:r>
        <w:rPr>
          <w:rFonts w:cs="Arial"/>
          <w:szCs w:val="20"/>
          <w:lang w:val="en-GB" w:eastAsia="ja-JP"/>
        </w:rPr>
        <w:t xml:space="preserve">In the second agreement above, </w:t>
      </w:r>
      <w:r w:rsidR="00177424">
        <w:rPr>
          <w:rFonts w:cs="Arial"/>
          <w:szCs w:val="20"/>
          <w:lang w:val="en-GB" w:eastAsia="ja-JP"/>
        </w:rPr>
        <w:t>it has been agreed to introduce new parameter values for</w:t>
      </w:r>
      <w:r>
        <w:rPr>
          <w:rFonts w:cs="Arial"/>
          <w:szCs w:val="20"/>
          <w:lang w:val="en-GB" w:eastAsia="ja-JP"/>
        </w:rPr>
        <w:t xml:space="preserve"> additional beam switching time delay d</w:t>
      </w:r>
      <w:r w:rsidR="00177424">
        <w:rPr>
          <w:rFonts w:cs="Arial"/>
          <w:szCs w:val="20"/>
          <w:lang w:val="en-GB" w:eastAsia="ja-JP"/>
        </w:rPr>
        <w:t xml:space="preserve">. </w:t>
      </w:r>
      <w:r>
        <w:rPr>
          <w:rFonts w:cs="Arial"/>
          <w:szCs w:val="20"/>
          <w:lang w:val="en-GB" w:eastAsia="ja-JP"/>
        </w:rPr>
        <w:t xml:space="preserve">This additional switching time is added to the indicated UE capability value </w:t>
      </w:r>
      <w:proofErr w:type="spellStart"/>
      <w:r w:rsidRPr="00775122">
        <w:rPr>
          <w:rFonts w:cs="Arial"/>
          <w:i/>
          <w:iCs/>
          <w:szCs w:val="20"/>
          <w:lang w:val="en-GB" w:eastAsia="ja-JP"/>
        </w:rPr>
        <w:t>beamSwitchTiming</w:t>
      </w:r>
      <w:proofErr w:type="spellEnd"/>
      <w:r>
        <w:rPr>
          <w:rFonts w:cs="Arial"/>
          <w:szCs w:val="20"/>
          <w:lang w:val="en-GB" w:eastAsia="ja-JP"/>
        </w:rPr>
        <w:t xml:space="preserve"> in the case that </w:t>
      </w:r>
      <w:r>
        <w:rPr>
          <w:lang w:val="en-GB" w:eastAsia="ja-JP"/>
        </w:rPr>
        <w:t>the triggering PDCCH and the triggered aperiodic CSI-RS resources are located on carriers with different numerologies.</w:t>
      </w:r>
      <w:r w:rsidRPr="004202EB">
        <w:rPr>
          <w:lang w:val="en-GB" w:eastAsia="ja-JP"/>
        </w:rPr>
        <w:t xml:space="preserve"> </w:t>
      </w:r>
      <w:r>
        <w:rPr>
          <w:lang w:val="en-GB" w:eastAsia="ja-JP"/>
        </w:rPr>
        <w:t xml:space="preserve">Denoting </w:t>
      </w:r>
      <w:r w:rsidRPr="004202EB">
        <w:rPr>
          <w:rFonts w:cs="Arial"/>
          <w:i/>
          <w:iCs/>
          <w:lang w:val="en-GB" w:eastAsia="ja-JP"/>
        </w:rPr>
        <w:t>µ</w:t>
      </w:r>
      <w:r w:rsidRPr="00CB4BAD">
        <w:rPr>
          <w:vertAlign w:val="subscript"/>
          <w:lang w:val="en-GB" w:eastAsia="ja-JP"/>
        </w:rPr>
        <w:t>PDCCH</w:t>
      </w:r>
      <w:r>
        <w:rPr>
          <w:lang w:val="en-GB" w:eastAsia="ja-JP"/>
        </w:rPr>
        <w:t xml:space="preserve"> and </w:t>
      </w:r>
      <w:r w:rsidRPr="004202EB">
        <w:rPr>
          <w:rFonts w:cs="Arial"/>
          <w:i/>
          <w:iCs/>
          <w:lang w:val="en-GB" w:eastAsia="ja-JP"/>
        </w:rPr>
        <w:t>µ</w:t>
      </w:r>
      <w:r w:rsidRPr="00CB4BAD">
        <w:rPr>
          <w:vertAlign w:val="subscript"/>
          <w:lang w:val="en-GB" w:eastAsia="ja-JP"/>
        </w:rPr>
        <w:t xml:space="preserve">CSI-RS </w:t>
      </w:r>
      <w:r>
        <w:rPr>
          <w:lang w:val="en-GB" w:eastAsia="ja-JP"/>
        </w:rPr>
        <w:t xml:space="preserve">as the two numerologies, respectively, where </w:t>
      </w:r>
      <w:r w:rsidRPr="004202EB">
        <w:rPr>
          <w:rFonts w:cs="Arial"/>
          <w:i/>
          <w:iCs/>
          <w:lang w:val="en-GB" w:eastAsia="ja-JP"/>
        </w:rPr>
        <w:t>µ</w:t>
      </w:r>
      <w:r w:rsidRPr="00CB4BAD">
        <w:rPr>
          <w:vertAlign w:val="subscript"/>
          <w:lang w:val="en-GB" w:eastAsia="ja-JP"/>
        </w:rPr>
        <w:t>PDCCH</w:t>
      </w:r>
      <w:r>
        <w:rPr>
          <w:lang w:val="en-GB" w:eastAsia="ja-JP"/>
        </w:rPr>
        <w:t xml:space="preserve"> &lt; </w:t>
      </w:r>
      <w:r w:rsidRPr="004202EB">
        <w:rPr>
          <w:rFonts w:cs="Arial"/>
          <w:i/>
          <w:iCs/>
          <w:lang w:val="en-GB" w:eastAsia="ja-JP"/>
        </w:rPr>
        <w:t>µ</w:t>
      </w:r>
      <w:r w:rsidRPr="00CB4BAD">
        <w:rPr>
          <w:vertAlign w:val="subscript"/>
          <w:lang w:val="en-GB" w:eastAsia="ja-JP"/>
        </w:rPr>
        <w:t>CSI-RS</w:t>
      </w:r>
      <w:r w:rsidR="00F53D75">
        <w:rPr>
          <w:lang w:val="en-GB" w:eastAsia="ja-JP"/>
        </w:rPr>
        <w:t xml:space="preserve">, </w:t>
      </w:r>
      <w:r>
        <w:rPr>
          <w:lang w:val="en-GB" w:eastAsia="ja-JP"/>
        </w:rPr>
        <w:t>the total beam switch delay is given by</w:t>
      </w:r>
      <w:r w:rsidR="00A828B0">
        <w:rPr>
          <w:lang w:val="en-GB" w:eastAsia="ja-JP"/>
        </w:rPr>
        <w:t xml:space="preserve"> the following (see 38.214 Section 5.2.1.5.1a):</w:t>
      </w:r>
    </w:p>
    <w:p w14:paraId="3E4619A4" w14:textId="75489E4F" w:rsidR="004202EB" w:rsidRPr="004202EB" w:rsidRDefault="00A828B0" w:rsidP="00A828B0">
      <w:pPr>
        <w:jc w:val="center"/>
        <w:rPr>
          <w:rFonts w:cs="Arial"/>
          <w:szCs w:val="20"/>
          <w:lang w:val="en-GB" w:eastAsia="ja-JP"/>
        </w:rPr>
      </w:pPr>
      <w:proofErr w:type="spellStart"/>
      <w:r w:rsidRPr="00A828B0">
        <w:rPr>
          <w:rFonts w:ascii="Times New Roman" w:eastAsia="SimSun" w:hAnsi="Times New Roman" w:cs="Times New Roman"/>
          <w:i/>
          <w:iCs/>
          <w:szCs w:val="20"/>
          <w:lang w:val="en-GB" w:eastAsia="zh-CN"/>
        </w:rPr>
        <w:t>beamSwitchTiming</w:t>
      </w:r>
      <w:proofErr w:type="spellEnd"/>
      <w:r w:rsidRPr="00A828B0">
        <w:rPr>
          <w:rFonts w:ascii="Times New Roman" w:eastAsia="SimSun" w:hAnsi="Times New Roman" w:cs="Times New Roman"/>
          <w:szCs w:val="20"/>
          <w:lang w:eastAsia="zh-CN"/>
        </w:rPr>
        <w:t xml:space="preserve"> </w:t>
      </w:r>
      <w:r w:rsidRPr="00A828B0">
        <w:rPr>
          <w:rFonts w:ascii="Times New Roman" w:eastAsia="SimSun" w:hAnsi="Times New Roman" w:cs="Times New Roman"/>
          <w:szCs w:val="20"/>
          <w:lang w:val="en-GB" w:eastAsia="zh-CN"/>
        </w:rPr>
        <w:t>+</w:t>
      </w:r>
      <w:r w:rsidRPr="00A828B0">
        <w:rPr>
          <w:rFonts w:ascii="Times New Roman" w:eastAsia="SimSun" w:hAnsi="Times New Roman" w:cs="Times New Roman"/>
          <w:szCs w:val="20"/>
          <w:lang w:eastAsia="zh-CN"/>
        </w:rPr>
        <w:t xml:space="preserve"> </w:t>
      </w:r>
      <w:r w:rsidRPr="00A828B0">
        <w:rPr>
          <w:rFonts w:ascii="Times New Roman" w:eastAsia="SimSun" w:hAnsi="Times New Roman" w:cs="Times New Roman"/>
          <w:i/>
          <w:iCs/>
          <w:szCs w:val="20"/>
          <w:lang w:val="en-GB" w:eastAsia="zh-CN"/>
        </w:rPr>
        <w:t>d</w:t>
      </w:r>
      <w:r w:rsidRPr="00A828B0">
        <w:rPr>
          <w:rFonts w:ascii="Times New Roman" w:eastAsia="SimSun" w:hAnsi="Times New Roman" w:cs="Times New Roman"/>
          <w:i/>
          <w:iCs/>
          <w:szCs w:val="20"/>
          <w:lang w:eastAsia="zh-CN"/>
        </w:rPr>
        <w:t xml:space="preserve"> </w:t>
      </w:r>
      <m:oMath>
        <m:r>
          <m:rPr>
            <m:sty m:val="p"/>
          </m:rPr>
          <w:rPr>
            <w:rFonts w:ascii="Cambria Math" w:eastAsia="SimSun" w:hAnsi="Cambria Math" w:cs="Times New Roman"/>
            <w:szCs w:val="20"/>
            <w:lang w:val="en-GB"/>
          </w:rPr>
          <m:t>∙</m:t>
        </m:r>
        <m:sSup>
          <m:sSupPr>
            <m:ctrlPr>
              <w:rPr>
                <w:rFonts w:ascii="Cambria Math" w:eastAsia="SimSun" w:hAnsi="Cambria Math" w:cs="Times New Roman"/>
                <w:iCs/>
                <w:szCs w:val="20"/>
                <w:lang w:val="en-GB"/>
              </w:rPr>
            </m:ctrlPr>
          </m:sSupPr>
          <m:e>
            <m:r>
              <w:rPr>
                <w:rFonts w:ascii="Cambria Math" w:eastAsia="SimSun" w:hAnsi="Cambria Math" w:cs="Times New Roman"/>
                <w:szCs w:val="20"/>
                <w:lang w:val="en-GB"/>
              </w:rPr>
              <m:t>2</m:t>
            </m:r>
          </m:e>
          <m:sup>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μ</m:t>
                </m:r>
              </m:e>
              <m:sub>
                <m:r>
                  <w:rPr>
                    <w:rFonts w:ascii="Cambria Math" w:eastAsia="SimSun" w:hAnsi="Cambria Math" w:cs="Times New Roman"/>
                    <w:szCs w:val="20"/>
                    <w:lang w:val="en-GB"/>
                  </w:rPr>
                  <m:t>CSIRS</m:t>
                </m:r>
              </m:sub>
            </m:sSub>
          </m:sup>
        </m:sSup>
        <m:r>
          <w:rPr>
            <w:rFonts w:ascii="Cambria Math" w:eastAsia="SimSun" w:hAnsi="Cambria Math" w:cs="Times New Roman"/>
            <w:szCs w:val="20"/>
            <w:lang w:val="en-GB"/>
          </w:rPr>
          <m:t>/</m:t>
        </m:r>
        <m:sSup>
          <m:sSupPr>
            <m:ctrlPr>
              <w:rPr>
                <w:rFonts w:ascii="Cambria Math" w:eastAsia="SimSun" w:hAnsi="Cambria Math" w:cs="Times New Roman"/>
                <w:i/>
                <w:iCs/>
                <w:szCs w:val="20"/>
                <w:lang w:val="en-GB"/>
              </w:rPr>
            </m:ctrlPr>
          </m:sSupPr>
          <m:e>
            <m:r>
              <w:rPr>
                <w:rFonts w:ascii="Cambria Math" w:eastAsia="SimSun" w:hAnsi="Cambria Math" w:cs="Times New Roman"/>
                <w:szCs w:val="20"/>
                <w:lang w:val="en-GB"/>
              </w:rPr>
              <m:t>2</m:t>
            </m:r>
          </m:e>
          <m:sup>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μ</m:t>
                </m:r>
              </m:e>
              <m:sub>
                <m:r>
                  <w:rPr>
                    <w:rFonts w:ascii="Cambria Math" w:eastAsia="SimSun" w:hAnsi="Cambria Math" w:cs="Times New Roman"/>
                    <w:szCs w:val="20"/>
                    <w:lang w:val="en-GB"/>
                  </w:rPr>
                  <m:t>PDCCH</m:t>
                </m:r>
              </m:sub>
            </m:sSub>
          </m:sup>
        </m:sSup>
      </m:oMath>
    </w:p>
    <w:p w14:paraId="0209CB04" w14:textId="7C01D865" w:rsidR="00C863C6" w:rsidRDefault="00A828B0" w:rsidP="00BE123C">
      <w:pPr>
        <w:jc w:val="both"/>
        <w:rPr>
          <w:rFonts w:cs="Arial"/>
          <w:szCs w:val="20"/>
          <w:lang w:val="en-GB" w:eastAsia="ja-JP"/>
        </w:rPr>
      </w:pPr>
      <w:r>
        <w:rPr>
          <w:rFonts w:cs="Arial"/>
          <w:szCs w:val="20"/>
          <w:lang w:val="en-GB" w:eastAsia="ja-JP"/>
        </w:rPr>
        <w:t xml:space="preserve">In Rel-16, the additional delay </w:t>
      </w:r>
      <w:r w:rsidR="00F53D75">
        <w:rPr>
          <w:rFonts w:cs="Arial"/>
          <w:szCs w:val="20"/>
          <w:lang w:val="en-GB" w:eastAsia="ja-JP"/>
        </w:rPr>
        <w:t xml:space="preserve">d </w:t>
      </w:r>
      <w:r>
        <w:rPr>
          <w:rFonts w:cs="Arial"/>
          <w:szCs w:val="20"/>
          <w:lang w:val="en-GB" w:eastAsia="ja-JP"/>
        </w:rPr>
        <w:t xml:space="preserve">is defined only for the case when the triggering PDCCH is on a carrier in FR1 with SCS up to 60 kHz and the triggered CSI-RS(s) are on a carrier in FR2 with SCS 120 kHz. According to the above agreement, this should be extended for Rel-17 to include the triggering PDCCH on a carrier with </w:t>
      </w:r>
      <w:r w:rsidRPr="004202EB">
        <w:rPr>
          <w:rFonts w:cs="Arial"/>
          <w:i/>
          <w:iCs/>
          <w:lang w:val="en-GB" w:eastAsia="ja-JP"/>
        </w:rPr>
        <w:t>µ</w:t>
      </w:r>
      <w:r w:rsidRPr="00CB4BAD">
        <w:rPr>
          <w:vertAlign w:val="subscript"/>
          <w:lang w:val="en-GB" w:eastAsia="ja-JP"/>
        </w:rPr>
        <w:t>PDCCH</w:t>
      </w:r>
      <w:r>
        <w:rPr>
          <w:lang w:val="en-GB" w:eastAsia="ja-JP"/>
        </w:rPr>
        <w:t xml:space="preserve"> = 3 </w:t>
      </w:r>
      <w:r w:rsidR="0002333F">
        <w:rPr>
          <w:lang w:val="en-GB" w:eastAsia="ja-JP"/>
        </w:rPr>
        <w:t>or 5 (</w:t>
      </w:r>
      <w:r>
        <w:rPr>
          <w:lang w:val="en-GB" w:eastAsia="ja-JP"/>
        </w:rPr>
        <w:t xml:space="preserve">120 kHz </w:t>
      </w:r>
      <w:r w:rsidR="0002333F">
        <w:rPr>
          <w:lang w:val="en-GB" w:eastAsia="ja-JP"/>
        </w:rPr>
        <w:t>or</w:t>
      </w:r>
      <w:r>
        <w:rPr>
          <w:lang w:val="en-GB" w:eastAsia="ja-JP"/>
        </w:rPr>
        <w:t xml:space="preserve"> 480 kHz, respectively</w:t>
      </w:r>
      <w:r w:rsidR="0002333F">
        <w:rPr>
          <w:lang w:val="en-GB" w:eastAsia="ja-JP"/>
        </w:rPr>
        <w:t>)</w:t>
      </w:r>
      <w:r w:rsidR="00F53D75">
        <w:rPr>
          <w:lang w:val="en-GB" w:eastAsia="ja-JP"/>
        </w:rPr>
        <w:t>.</w:t>
      </w:r>
      <w:r w:rsidR="00F53D75" w:rsidRPr="00F53D75">
        <w:rPr>
          <w:rFonts w:cs="Arial"/>
          <w:szCs w:val="20"/>
          <w:lang w:val="en-GB" w:eastAsia="ja-JP"/>
        </w:rPr>
        <w:t xml:space="preserve"> </w:t>
      </w:r>
      <w:r w:rsidR="00F53D75">
        <w:rPr>
          <w:rFonts w:cs="Arial"/>
          <w:szCs w:val="20"/>
          <w:lang w:val="en-GB" w:eastAsia="ja-JP"/>
        </w:rPr>
        <w:t xml:space="preserve">The supported values of </w:t>
      </w:r>
      <w:r w:rsidR="00F53D75" w:rsidRPr="0002333F">
        <w:rPr>
          <w:rFonts w:cs="Arial"/>
          <w:i/>
          <w:iCs/>
          <w:szCs w:val="20"/>
          <w:lang w:val="en-GB" w:eastAsia="ja-JP"/>
        </w:rPr>
        <w:t>d</w:t>
      </w:r>
      <w:r w:rsidR="00F53D75">
        <w:rPr>
          <w:rFonts w:cs="Arial"/>
          <w:szCs w:val="20"/>
          <w:lang w:val="en-GB" w:eastAsia="ja-JP"/>
        </w:rPr>
        <w:t xml:space="preserve"> are listed in </w:t>
      </w:r>
      <w:r w:rsidR="00F53D75">
        <w:rPr>
          <w:rFonts w:cs="Arial"/>
          <w:szCs w:val="20"/>
          <w:lang w:val="en-GB" w:eastAsia="ja-JP"/>
        </w:rPr>
        <w:fldChar w:fldCharType="begin"/>
      </w:r>
      <w:r w:rsidR="00F53D75">
        <w:rPr>
          <w:rFonts w:cs="Arial"/>
          <w:szCs w:val="20"/>
          <w:lang w:val="en-GB" w:eastAsia="ja-JP"/>
        </w:rPr>
        <w:instrText xml:space="preserve"> REF _Ref66366987 \h </w:instrText>
      </w:r>
      <w:r w:rsidR="00F53D75">
        <w:rPr>
          <w:rFonts w:cs="Arial"/>
          <w:szCs w:val="20"/>
          <w:lang w:val="en-GB" w:eastAsia="ja-JP"/>
        </w:rPr>
      </w:r>
      <w:r w:rsidR="00F53D75">
        <w:rPr>
          <w:rFonts w:cs="Arial"/>
          <w:szCs w:val="20"/>
          <w:lang w:val="en-GB" w:eastAsia="ja-JP"/>
        </w:rPr>
        <w:fldChar w:fldCharType="separate"/>
      </w:r>
      <w:r w:rsidR="00F53D75">
        <w:t xml:space="preserve">Table </w:t>
      </w:r>
      <w:r w:rsidR="00F53D75">
        <w:rPr>
          <w:noProof/>
        </w:rPr>
        <w:t>1</w:t>
      </w:r>
      <w:r w:rsidR="00F53D75">
        <w:rPr>
          <w:rFonts w:cs="Arial"/>
          <w:szCs w:val="20"/>
          <w:lang w:val="en-GB" w:eastAsia="ja-JP"/>
        </w:rPr>
        <w:fldChar w:fldCharType="end"/>
      </w:r>
      <w:r w:rsidR="00F53D75">
        <w:rPr>
          <w:rFonts w:cs="Arial"/>
          <w:szCs w:val="20"/>
          <w:lang w:val="en-GB" w:eastAsia="ja-JP"/>
        </w:rPr>
        <w:t xml:space="preserve"> along with new entries (in red) that are TBD for Rel-17.</w:t>
      </w:r>
      <w:r w:rsidR="0002333F">
        <w:rPr>
          <w:rFonts w:cs="Arial"/>
          <w:szCs w:val="20"/>
          <w:lang w:val="en-GB" w:eastAsia="ja-JP"/>
        </w:rPr>
        <w:t xml:space="preserve"> Our understanding of the additional delay d is to allow time for </w:t>
      </w:r>
      <w:r w:rsidR="00D521B1">
        <w:rPr>
          <w:rFonts w:cs="Arial"/>
          <w:szCs w:val="20"/>
          <w:lang w:val="en-GB" w:eastAsia="ja-JP"/>
        </w:rPr>
        <w:t xml:space="preserve">decoding of the </w:t>
      </w:r>
      <w:r w:rsidR="0002333F">
        <w:rPr>
          <w:rFonts w:cs="Arial"/>
          <w:szCs w:val="20"/>
          <w:lang w:val="en-GB" w:eastAsia="ja-JP"/>
        </w:rPr>
        <w:t xml:space="preserve">PDCCH </w:t>
      </w:r>
      <w:r w:rsidR="00D521B1">
        <w:rPr>
          <w:rFonts w:cs="Arial"/>
          <w:szCs w:val="20"/>
          <w:lang w:val="en-GB" w:eastAsia="ja-JP"/>
        </w:rPr>
        <w:t>containing the ap-CSI-RS trigger</w:t>
      </w:r>
      <w:r w:rsidR="0002333F">
        <w:rPr>
          <w:rFonts w:cs="Arial"/>
          <w:szCs w:val="20"/>
          <w:lang w:val="en-GB" w:eastAsia="ja-JP"/>
        </w:rPr>
        <w:t>. It is preferrable for this to be not more than the slot duration</w:t>
      </w:r>
      <w:r w:rsidR="00C863C6">
        <w:rPr>
          <w:rFonts w:cs="Arial"/>
          <w:szCs w:val="20"/>
          <w:lang w:val="en-GB" w:eastAsia="ja-JP"/>
        </w:rPr>
        <w:t xml:space="preserve"> for a 120 kHz reference slot. H</w:t>
      </w:r>
      <w:r w:rsidR="0002333F">
        <w:rPr>
          <w:rFonts w:cs="Arial"/>
          <w:szCs w:val="20"/>
          <w:lang w:val="en-GB" w:eastAsia="ja-JP"/>
        </w:rPr>
        <w:t xml:space="preserve">ence we expect that </w:t>
      </w:r>
      <w:r w:rsidR="00C863C6">
        <w:rPr>
          <w:rFonts w:cs="Arial"/>
          <w:szCs w:val="20"/>
          <w:lang w:val="en-GB" w:eastAsia="ja-JP"/>
        </w:rPr>
        <w:t xml:space="preserve">an upper bound on </w:t>
      </w:r>
      <w:r w:rsidR="0002333F">
        <w:rPr>
          <w:rFonts w:cs="Arial"/>
          <w:szCs w:val="20"/>
          <w:lang w:val="en-GB" w:eastAsia="ja-JP"/>
        </w:rPr>
        <w:t>d should be 14</w:t>
      </w:r>
      <w:r w:rsidR="00C863C6">
        <w:rPr>
          <w:rFonts w:cs="Arial"/>
          <w:szCs w:val="20"/>
          <w:lang w:val="en-GB" w:eastAsia="ja-JP"/>
        </w:rPr>
        <w:t>/56</w:t>
      </w:r>
      <w:r w:rsidR="0002333F">
        <w:rPr>
          <w:rFonts w:cs="Arial"/>
          <w:szCs w:val="20"/>
          <w:lang w:val="en-GB" w:eastAsia="ja-JP"/>
        </w:rPr>
        <w:t xml:space="preserve"> OFDM symbols </w:t>
      </w:r>
      <w:r w:rsidR="00C863C6">
        <w:rPr>
          <w:rFonts w:cs="Arial"/>
          <w:szCs w:val="20"/>
          <w:lang w:val="en-GB" w:eastAsia="ja-JP"/>
        </w:rPr>
        <w:t>for 120/480 kHz, respectively.</w:t>
      </w:r>
    </w:p>
    <w:p w14:paraId="4348A8FF" w14:textId="78D1D4C0" w:rsidR="00A828B0" w:rsidRDefault="00A828B0" w:rsidP="00A828B0">
      <w:pPr>
        <w:pStyle w:val="Caption"/>
        <w:keepNext/>
        <w:jc w:val="center"/>
      </w:pPr>
      <w:bookmarkStart w:id="15" w:name="_Ref66366987"/>
      <w:r>
        <w:t xml:space="preserve">Table </w:t>
      </w:r>
      <w:r>
        <w:fldChar w:fldCharType="begin"/>
      </w:r>
      <w:r>
        <w:instrText xml:space="preserve"> SEQ Table \* ARABIC </w:instrText>
      </w:r>
      <w:r>
        <w:fldChar w:fldCharType="separate"/>
      </w:r>
      <w:r>
        <w:rPr>
          <w:noProof/>
        </w:rPr>
        <w:t>1</w:t>
      </w:r>
      <w:r>
        <w:fldChar w:fldCharType="end"/>
      </w:r>
      <w:bookmarkEnd w:id="15"/>
      <w:r>
        <w:t>: Additional beam switching delay defined in Rel-16. The entries in red are TBD for Rel-17.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A828B0" w:rsidRPr="00A828B0" w14:paraId="484FFD6E" w14:textId="77777777" w:rsidTr="00275087">
        <w:trPr>
          <w:jc w:val="center"/>
        </w:trPr>
        <w:tc>
          <w:tcPr>
            <w:tcW w:w="2195" w:type="dxa"/>
            <w:tcBorders>
              <w:top w:val="single" w:sz="4" w:space="0" w:color="auto"/>
              <w:left w:val="single" w:sz="4" w:space="0" w:color="auto"/>
              <w:bottom w:val="single" w:sz="4" w:space="0" w:color="auto"/>
              <w:right w:val="single" w:sz="4" w:space="0" w:color="auto"/>
            </w:tcBorders>
          </w:tcPr>
          <w:p w14:paraId="7795CAD3" w14:textId="77777777" w:rsidR="00A828B0" w:rsidRPr="00A828B0" w:rsidRDefault="00A828B0" w:rsidP="00A828B0">
            <w:pPr>
              <w:keepNext/>
              <w:keepLines/>
              <w:spacing w:after="0" w:line="240" w:lineRule="auto"/>
              <w:jc w:val="center"/>
              <w:rPr>
                <w:rFonts w:eastAsia="Batang" w:cs="Times New Roman"/>
                <w:b/>
                <w:color w:val="000000"/>
                <w:sz w:val="18"/>
                <w:szCs w:val="20"/>
                <w:lang w:val="x-none" w:eastAsia="fr-FR"/>
              </w:rPr>
            </w:pPr>
            <w:r w:rsidRPr="00A828B0">
              <w:rPr>
                <w:rFonts w:eastAsia="SimSun" w:cs="Times New Roman"/>
                <w:b/>
                <w:i/>
                <w:sz w:val="18"/>
                <w:szCs w:val="20"/>
                <w:lang w:val="en-AU"/>
              </w:rPr>
              <w:t>µ</w:t>
            </w:r>
            <w:r w:rsidRPr="00A828B0">
              <w:rPr>
                <w:rFonts w:eastAsia="SimSun" w:cs="Times New Roman"/>
                <w:b/>
                <w:i/>
                <w:sz w:val="18"/>
                <w:szCs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92F1B8" w14:textId="77777777" w:rsidR="00A828B0" w:rsidRPr="00A828B0" w:rsidRDefault="00A828B0" w:rsidP="00A828B0">
            <w:pPr>
              <w:keepNext/>
              <w:keepLines/>
              <w:spacing w:after="0" w:line="240" w:lineRule="auto"/>
              <w:jc w:val="center"/>
              <w:rPr>
                <w:rFonts w:eastAsia="Batang" w:cs="Times New Roman"/>
                <w:b/>
                <w:color w:val="000000"/>
                <w:sz w:val="18"/>
                <w:szCs w:val="20"/>
                <w:lang w:val="x-none" w:eastAsia="fr-FR"/>
              </w:rPr>
            </w:pPr>
            <w:r w:rsidRPr="00A828B0">
              <w:rPr>
                <w:rFonts w:eastAsia="Batang" w:cs="Times New Roman"/>
                <w:b/>
                <w:i/>
                <w:color w:val="000000"/>
                <w:sz w:val="18"/>
                <w:szCs w:val="20"/>
                <w:lang w:val="x-none" w:eastAsia="fr-FR"/>
              </w:rPr>
              <w:t xml:space="preserve">d </w:t>
            </w:r>
            <w:r w:rsidRPr="00A828B0">
              <w:rPr>
                <w:rFonts w:eastAsia="Batang" w:cs="Times New Roman"/>
                <w:b/>
                <w:color w:val="000000"/>
                <w:sz w:val="18"/>
                <w:szCs w:val="20"/>
                <w:lang w:val="x-none" w:eastAsia="fr-FR"/>
              </w:rPr>
              <w:t>[PDCCH symbols]</w:t>
            </w:r>
          </w:p>
        </w:tc>
      </w:tr>
      <w:tr w:rsidR="00A828B0" w:rsidRPr="00A828B0" w14:paraId="5EF27E28" w14:textId="77777777" w:rsidTr="00275087">
        <w:trPr>
          <w:jc w:val="center"/>
        </w:trPr>
        <w:tc>
          <w:tcPr>
            <w:tcW w:w="2195" w:type="dxa"/>
            <w:tcBorders>
              <w:top w:val="single" w:sz="4" w:space="0" w:color="auto"/>
              <w:left w:val="single" w:sz="4" w:space="0" w:color="auto"/>
              <w:bottom w:val="single" w:sz="4" w:space="0" w:color="auto"/>
              <w:right w:val="single" w:sz="4" w:space="0" w:color="auto"/>
            </w:tcBorders>
            <w:hideMark/>
          </w:tcPr>
          <w:p w14:paraId="3FBA39C8"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664778CF"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8</w:t>
            </w:r>
          </w:p>
        </w:tc>
      </w:tr>
      <w:tr w:rsidR="00A828B0" w:rsidRPr="00A828B0" w14:paraId="6C79220E" w14:textId="77777777" w:rsidTr="00275087">
        <w:trPr>
          <w:jc w:val="center"/>
        </w:trPr>
        <w:tc>
          <w:tcPr>
            <w:tcW w:w="2195" w:type="dxa"/>
            <w:tcBorders>
              <w:top w:val="single" w:sz="4" w:space="0" w:color="auto"/>
              <w:left w:val="single" w:sz="4" w:space="0" w:color="auto"/>
              <w:bottom w:val="single" w:sz="4" w:space="0" w:color="auto"/>
              <w:right w:val="single" w:sz="4" w:space="0" w:color="auto"/>
            </w:tcBorders>
            <w:hideMark/>
          </w:tcPr>
          <w:p w14:paraId="17DEA005"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52ADB156"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8</w:t>
            </w:r>
          </w:p>
        </w:tc>
      </w:tr>
      <w:tr w:rsidR="00A828B0" w:rsidRPr="00A828B0" w14:paraId="6F23D6B6" w14:textId="77777777" w:rsidTr="0027508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E1C6FEA"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23FE5587" w14:textId="77777777" w:rsidR="00A828B0" w:rsidRPr="00A828B0" w:rsidRDefault="00A828B0" w:rsidP="00A828B0">
            <w:pPr>
              <w:keepNext/>
              <w:keepLines/>
              <w:spacing w:after="0" w:line="240" w:lineRule="auto"/>
              <w:jc w:val="center"/>
              <w:rPr>
                <w:rFonts w:eastAsia="Batang" w:cs="Times New Roman"/>
                <w:color w:val="000000"/>
                <w:sz w:val="18"/>
                <w:szCs w:val="20"/>
                <w:lang w:val="x-none" w:eastAsia="fr-FR"/>
              </w:rPr>
            </w:pPr>
            <w:r w:rsidRPr="00A828B0">
              <w:rPr>
                <w:rFonts w:eastAsia="Batang" w:cs="Times New Roman"/>
                <w:color w:val="000000"/>
                <w:sz w:val="18"/>
                <w:szCs w:val="20"/>
                <w:lang w:val="x-none" w:eastAsia="fr-FR"/>
              </w:rPr>
              <w:t>14</w:t>
            </w:r>
          </w:p>
        </w:tc>
      </w:tr>
      <w:tr w:rsidR="00A828B0" w:rsidRPr="00A828B0" w14:paraId="11DCD025" w14:textId="77777777" w:rsidTr="0027508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6602820" w14:textId="287F4274" w:rsidR="00A828B0" w:rsidRPr="00F53D75" w:rsidRDefault="00A828B0" w:rsidP="00A828B0">
            <w:pPr>
              <w:keepNext/>
              <w:keepLines/>
              <w:spacing w:after="0" w:line="240" w:lineRule="auto"/>
              <w:jc w:val="center"/>
              <w:rPr>
                <w:rFonts w:eastAsia="Batang" w:cs="Times New Roman"/>
                <w:color w:val="FF0000"/>
                <w:sz w:val="18"/>
                <w:szCs w:val="20"/>
                <w:lang w:eastAsia="fr-FR"/>
              </w:rPr>
            </w:pPr>
            <w:r w:rsidRPr="00F53D75">
              <w:rPr>
                <w:rFonts w:eastAsia="Batang" w:cs="Times New Roman"/>
                <w:color w:val="FF0000"/>
                <w:sz w:val="18"/>
                <w:szCs w:val="2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1F01185" w14:textId="540E0356" w:rsidR="00A828B0" w:rsidRPr="00F53D75" w:rsidRDefault="00F53D75" w:rsidP="00A828B0">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TBD</w:t>
            </w:r>
          </w:p>
        </w:tc>
      </w:tr>
      <w:tr w:rsidR="00A828B0" w:rsidRPr="00A828B0" w14:paraId="3ECF2F41" w14:textId="77777777" w:rsidTr="0027508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1BA8137" w14:textId="0289DF20" w:rsidR="00A828B0" w:rsidRPr="00F53D75" w:rsidRDefault="00F53D75" w:rsidP="00A828B0">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4AFBF412" w14:textId="705AC802" w:rsidR="00A828B0" w:rsidRPr="00F53D75" w:rsidRDefault="00F53D75" w:rsidP="00A828B0">
            <w:pPr>
              <w:keepNext/>
              <w:keepLines/>
              <w:spacing w:after="0" w:line="240" w:lineRule="auto"/>
              <w:jc w:val="center"/>
              <w:rPr>
                <w:rFonts w:eastAsia="Batang" w:cs="Times New Roman"/>
                <w:color w:val="FF0000"/>
                <w:sz w:val="18"/>
                <w:szCs w:val="20"/>
                <w:lang w:eastAsia="fr-FR"/>
              </w:rPr>
            </w:pPr>
            <w:r>
              <w:rPr>
                <w:rFonts w:eastAsia="Batang" w:cs="Times New Roman"/>
                <w:color w:val="FF0000"/>
                <w:sz w:val="18"/>
                <w:szCs w:val="20"/>
                <w:lang w:eastAsia="fr-FR"/>
              </w:rPr>
              <w:t>TBD</w:t>
            </w:r>
          </w:p>
        </w:tc>
      </w:tr>
    </w:tbl>
    <w:p w14:paraId="36700F4F" w14:textId="77777777" w:rsidR="00A828B0" w:rsidRDefault="00A828B0" w:rsidP="009943E4">
      <w:pPr>
        <w:rPr>
          <w:rFonts w:cs="Arial"/>
          <w:szCs w:val="20"/>
          <w:lang w:val="en-GB" w:eastAsia="ja-JP"/>
        </w:rPr>
      </w:pPr>
    </w:p>
    <w:p w14:paraId="2E27FBE2" w14:textId="4B369319" w:rsidR="004202EB" w:rsidRDefault="00C863C6" w:rsidP="00D521B1">
      <w:pPr>
        <w:pStyle w:val="Proposal"/>
        <w:rPr>
          <w:lang w:val="en-GB"/>
        </w:rPr>
      </w:pPr>
      <w:bookmarkStart w:id="16" w:name="_Toc78962535"/>
      <w:r>
        <w:rPr>
          <w:lang w:val="en-GB"/>
        </w:rPr>
        <w:t>An upper bound on</w:t>
      </w:r>
      <w:r w:rsidR="00D521B1">
        <w:rPr>
          <w:lang w:val="en-GB"/>
        </w:rPr>
        <w:t xml:space="preserve"> the value of the additional beam switching delay for cross-carrier triggering of aperiodic CSI-RS on carriers with different numerologies</w:t>
      </w:r>
      <w:r>
        <w:rPr>
          <w:lang w:val="en-GB"/>
        </w:rPr>
        <w:t xml:space="preserve"> is </w:t>
      </w:r>
      <w:r w:rsidR="00D521B1">
        <w:rPr>
          <w:lang w:val="en-GB"/>
        </w:rPr>
        <w:t xml:space="preserve">d = </w:t>
      </w:r>
      <w:r>
        <w:rPr>
          <w:lang w:val="en-GB"/>
        </w:rPr>
        <w:t>14</w:t>
      </w:r>
      <w:r w:rsidR="00D521B1">
        <w:rPr>
          <w:lang w:val="en-GB"/>
        </w:rPr>
        <w:t xml:space="preserve"> and </w:t>
      </w:r>
      <w:r>
        <w:rPr>
          <w:lang w:val="en-GB"/>
        </w:rPr>
        <w:t>56</w:t>
      </w:r>
      <w:r w:rsidR="00D521B1">
        <w:rPr>
          <w:lang w:val="en-GB"/>
        </w:rPr>
        <w:t xml:space="preserve"> for </w:t>
      </w:r>
      <w:r w:rsidR="00D521B1" w:rsidRPr="004202EB">
        <w:rPr>
          <w:i/>
          <w:iCs/>
          <w:lang w:val="en-GB"/>
        </w:rPr>
        <w:t>µ</w:t>
      </w:r>
      <w:r w:rsidR="00D521B1" w:rsidRPr="00CB4BAD">
        <w:rPr>
          <w:vertAlign w:val="subscript"/>
          <w:lang w:val="en-GB"/>
        </w:rPr>
        <w:t>PDCCH</w:t>
      </w:r>
      <w:r w:rsidR="00D521B1">
        <w:rPr>
          <w:lang w:val="en-GB"/>
        </w:rPr>
        <w:t xml:space="preserve"> = 3 and 5, respectively.</w:t>
      </w:r>
      <w:r>
        <w:rPr>
          <w:lang w:val="en-GB"/>
        </w:rPr>
        <w:t xml:space="preserve"> Further discuss if these values can be tightened, e.g., by a factor of 2.</w:t>
      </w:r>
      <w:bookmarkEnd w:id="16"/>
    </w:p>
    <w:p w14:paraId="2D5E570A" w14:textId="311C9A72" w:rsidR="009943E4" w:rsidRDefault="009943E4" w:rsidP="00BE123C">
      <w:pPr>
        <w:jc w:val="both"/>
        <w:rPr>
          <w:rFonts w:cs="Arial"/>
          <w:szCs w:val="20"/>
          <w:lang w:val="en-GB" w:eastAsia="ja-JP"/>
        </w:rPr>
      </w:pPr>
      <w:r>
        <w:rPr>
          <w:rFonts w:cs="Arial"/>
          <w:szCs w:val="20"/>
          <w:lang w:val="en-GB" w:eastAsia="ja-JP"/>
        </w:rPr>
        <w:t>For triggering of aperiodic CSI-RS, the PDCCH-to-CSI-RS slot offset is configured as part of a CSI-RS resource set (NZP-CSI-RS-</w:t>
      </w:r>
      <w:proofErr w:type="spellStart"/>
      <w:r>
        <w:rPr>
          <w:rFonts w:cs="Arial"/>
          <w:szCs w:val="20"/>
          <w:lang w:val="en-GB" w:eastAsia="ja-JP"/>
        </w:rPr>
        <w:t>ResourceSet</w:t>
      </w:r>
      <w:proofErr w:type="spellEnd"/>
      <w:r>
        <w:rPr>
          <w:rFonts w:cs="Arial"/>
          <w:szCs w:val="20"/>
          <w:lang w:val="en-GB" w:eastAsia="ja-JP"/>
        </w:rPr>
        <w:t>), and it can take values between 0 and 31 slots in Rel-16. Note that the Rel-15 parameter values 5 and 6 correspond to 16 and 24 slots, respectively. Only one of the Rel-15 or Rel-16 parameters is configured.</w:t>
      </w:r>
    </w:p>
    <w:p w14:paraId="173DDD3F" w14:textId="77777777" w:rsidR="009943E4" w:rsidRPr="00A560B2" w:rsidRDefault="009943E4" w:rsidP="009943E4">
      <w:pPr>
        <w:pStyle w:val="PL"/>
        <w:rPr>
          <w:color w:val="808080"/>
        </w:rPr>
      </w:pPr>
      <w:r w:rsidRPr="00D96C74">
        <w:t xml:space="preserve">    aperiodicTriggeringOffset           </w:t>
      </w:r>
      <w:r w:rsidRPr="00707F04">
        <w:rPr>
          <w:color w:val="993366"/>
        </w:rPr>
        <w:t>INTEGER</w:t>
      </w:r>
      <w:r w:rsidRPr="00D96C74">
        <w:t xml:space="preserve">(0..6)   </w:t>
      </w:r>
      <w:r>
        <w:tab/>
      </w:r>
      <w:r w:rsidRPr="00D96C74">
        <w:t xml:space="preserve">                   </w:t>
      </w:r>
      <w:r w:rsidRPr="00707F04">
        <w:rPr>
          <w:color w:val="993366"/>
        </w:rPr>
        <w:t>OPTIONAL</w:t>
      </w:r>
      <w:r w:rsidRPr="00D96C74">
        <w:t xml:space="preserve">,   </w:t>
      </w:r>
      <w:r w:rsidRPr="00A560B2">
        <w:rPr>
          <w:color w:val="808080"/>
        </w:rPr>
        <w:t>-- Need S</w:t>
      </w:r>
    </w:p>
    <w:p w14:paraId="3B5D7FB8" w14:textId="77777777" w:rsidR="009943E4" w:rsidRPr="00D96C74" w:rsidRDefault="009943E4" w:rsidP="009943E4">
      <w:pPr>
        <w:pStyle w:val="PL"/>
      </w:pPr>
      <w:r w:rsidRPr="00D96C74">
        <w:t xml:space="preserve">    [[</w:t>
      </w:r>
    </w:p>
    <w:p w14:paraId="0CF99AC7" w14:textId="77777777" w:rsidR="009943E4" w:rsidRPr="00A560B2" w:rsidRDefault="009943E4" w:rsidP="009943E4">
      <w:pPr>
        <w:pStyle w:val="PL"/>
        <w:rPr>
          <w:color w:val="808080"/>
        </w:rPr>
      </w:pPr>
      <w:r w:rsidRPr="00D96C74">
        <w:t xml:space="preserve">    aperiodicTriggeringOffset-r16       </w:t>
      </w:r>
      <w:r w:rsidRPr="00707F04">
        <w:rPr>
          <w:color w:val="993366"/>
        </w:rPr>
        <w:t>INTEGER</w:t>
      </w:r>
      <w:r w:rsidRPr="00D96C74">
        <w:t xml:space="preserve">(0..31)                         </w:t>
      </w:r>
      <w:r w:rsidRPr="00707F04">
        <w:rPr>
          <w:color w:val="993366"/>
        </w:rPr>
        <w:t>OPTIONAL</w:t>
      </w:r>
      <w:r w:rsidRPr="00D96C74">
        <w:t xml:space="preserve">   </w:t>
      </w:r>
      <w:r w:rsidRPr="00A560B2">
        <w:rPr>
          <w:color w:val="808080"/>
        </w:rPr>
        <w:t>-- Need S</w:t>
      </w:r>
    </w:p>
    <w:p w14:paraId="5EB36B1B" w14:textId="77777777" w:rsidR="009943E4" w:rsidRPr="00D96C74" w:rsidRDefault="009943E4" w:rsidP="009943E4">
      <w:pPr>
        <w:pStyle w:val="PL"/>
      </w:pPr>
      <w:r w:rsidRPr="00D96C74">
        <w:t xml:space="preserve">    ]]</w:t>
      </w:r>
    </w:p>
    <w:p w14:paraId="2420C819" w14:textId="77777777" w:rsidR="009943E4" w:rsidRDefault="009943E4" w:rsidP="009943E4">
      <w:pPr>
        <w:rPr>
          <w:rFonts w:cs="Arial"/>
          <w:szCs w:val="20"/>
          <w:lang w:val="en-GB" w:eastAsia="ja-JP"/>
        </w:rPr>
      </w:pPr>
    </w:p>
    <w:p w14:paraId="52D11BE2" w14:textId="22F13F08" w:rsidR="00C863C6" w:rsidRDefault="00C863C6" w:rsidP="00BE123C">
      <w:pPr>
        <w:jc w:val="both"/>
        <w:rPr>
          <w:lang w:val="en-GB"/>
        </w:rPr>
      </w:pPr>
      <w:r>
        <w:rPr>
          <w:rFonts w:cs="Arial"/>
          <w:szCs w:val="20"/>
          <w:lang w:val="en-GB" w:eastAsia="ja-JP"/>
        </w:rPr>
        <w:t xml:space="preserve">According to the above agreements, the following set of unique candidate values </w:t>
      </w:r>
      <w:r w:rsidR="00EB3D8B">
        <w:rPr>
          <w:rFonts w:cs="Arial"/>
          <w:szCs w:val="20"/>
          <w:lang w:val="en-GB" w:eastAsia="ja-JP"/>
        </w:rPr>
        <w:t xml:space="preserve">is supported </w:t>
      </w:r>
      <w:r>
        <w:rPr>
          <w:rFonts w:cs="Arial"/>
          <w:szCs w:val="20"/>
          <w:lang w:val="en-GB" w:eastAsia="ja-JP"/>
        </w:rPr>
        <w:t xml:space="preserve">for the </w:t>
      </w:r>
      <w:r w:rsidR="009943E4">
        <w:rPr>
          <w:rFonts w:cs="Arial"/>
          <w:szCs w:val="20"/>
          <w:lang w:val="en-GB" w:eastAsia="ja-JP"/>
        </w:rPr>
        <w:t xml:space="preserve">UE capability parameter </w:t>
      </w:r>
      <w:proofErr w:type="spellStart"/>
      <w:r w:rsidR="009943E4" w:rsidRPr="00775122">
        <w:rPr>
          <w:i/>
          <w:iCs/>
          <w:lang w:val="en-GB"/>
        </w:rPr>
        <w:t>beamSwitchTiming</w:t>
      </w:r>
      <w:proofErr w:type="spellEnd"/>
      <w:r w:rsidR="009943E4">
        <w:rPr>
          <w:lang w:val="en-GB"/>
        </w:rPr>
        <w:t xml:space="preserve"> </w:t>
      </w:r>
      <w:r>
        <w:rPr>
          <w:lang w:val="en-GB"/>
        </w:rPr>
        <w:t>considering 120, 480, and 960 kHz SCS:</w:t>
      </w:r>
      <w:r w:rsidR="00EB3D8B">
        <w:rPr>
          <w:lang w:val="en-GB"/>
        </w:rPr>
        <w:t xml:space="preserve"> {14, 28, 48, 56, 112, 192, </w:t>
      </w:r>
      <w:r w:rsidR="00EB3D8B">
        <w:rPr>
          <w:lang w:val="en-GB"/>
        </w:rPr>
        <w:lastRenderedPageBreak/>
        <w:t>224, 336, 384, 896, 1344, 1792, 2688} symbols. This corresponds to a range between 1 and 192 slots. Clearly, the existing range for the slot offset (0 .. 31) is not sufficient for covering this wider range of candidate values with sufficient granularity.</w:t>
      </w:r>
    </w:p>
    <w:p w14:paraId="2B3E882F" w14:textId="03482C31" w:rsidR="009943E4" w:rsidRPr="00E57B91" w:rsidRDefault="009943E4" w:rsidP="009943E4">
      <w:pPr>
        <w:pStyle w:val="Observation"/>
        <w:rPr>
          <w:rFonts w:cs="Arial"/>
          <w:szCs w:val="20"/>
          <w:lang w:val="en-GB"/>
        </w:rPr>
      </w:pPr>
      <w:bookmarkStart w:id="17" w:name="_Toc78892549"/>
      <w:r>
        <w:rPr>
          <w:lang w:val="en-GB"/>
        </w:rPr>
        <w:t xml:space="preserve">To support 480 and 960 kHz, RAN1 needs to discuss </w:t>
      </w:r>
      <w:r w:rsidR="00EB3D8B">
        <w:rPr>
          <w:lang w:val="en-GB"/>
        </w:rPr>
        <w:t xml:space="preserve">how to extend the </w:t>
      </w:r>
      <w:proofErr w:type="spellStart"/>
      <w:r w:rsidR="00EB3D8B">
        <w:rPr>
          <w:lang w:val="en-GB"/>
        </w:rPr>
        <w:t>signaling</w:t>
      </w:r>
      <w:proofErr w:type="spellEnd"/>
      <w:r w:rsidR="00EB3D8B">
        <w:rPr>
          <w:lang w:val="en-GB"/>
        </w:rPr>
        <w:t xml:space="preserve"> of</w:t>
      </w:r>
      <w:r>
        <w:rPr>
          <w:lang w:val="en-GB"/>
        </w:rPr>
        <w:t xml:space="preserve"> the triggering offset for an aperiodic CSI-RS resource set (</w:t>
      </w:r>
      <w:proofErr w:type="spellStart"/>
      <w:r w:rsidRPr="00762D2E">
        <w:rPr>
          <w:i/>
          <w:iCs/>
        </w:rPr>
        <w:t>aperiodicTriggeringOffset</w:t>
      </w:r>
      <w:proofErr w:type="spellEnd"/>
      <w:r>
        <w:rPr>
          <w:lang w:val="en-GB"/>
        </w:rPr>
        <w:t xml:space="preserve">) </w:t>
      </w:r>
      <w:r w:rsidR="00EB3D8B">
        <w:rPr>
          <w:lang w:val="en-GB"/>
        </w:rPr>
        <w:t xml:space="preserve">to cover a wider range than 0 .. 31 slots. </w:t>
      </w:r>
      <w:proofErr w:type="spellStart"/>
      <w:r w:rsidR="00EB3D8B">
        <w:rPr>
          <w:lang w:val="en-GB"/>
        </w:rPr>
        <w:t>Signaling</w:t>
      </w:r>
      <w:proofErr w:type="spellEnd"/>
      <w:r w:rsidR="00EB3D8B">
        <w:rPr>
          <w:lang w:val="en-GB"/>
        </w:rPr>
        <w:t xml:space="preserve"> of up to 192 slots is needed with a sufficient level of granularity.</w:t>
      </w:r>
      <w:bookmarkEnd w:id="17"/>
    </w:p>
    <w:p w14:paraId="53209B7C" w14:textId="599B8889" w:rsidR="009943E4" w:rsidRDefault="009943E4" w:rsidP="009943E4">
      <w:pPr>
        <w:pStyle w:val="Heading3"/>
      </w:pPr>
      <w:r>
        <w:t>2.3.2</w:t>
      </w:r>
      <w:r>
        <w:tab/>
      </w:r>
      <w:r w:rsidR="00CB4BAD">
        <w:t>Number of Beam Switches Per Slot</w:t>
      </w:r>
    </w:p>
    <w:p w14:paraId="316E663B" w14:textId="1BC94A06" w:rsidR="003A7FA5" w:rsidRDefault="009775DF" w:rsidP="009943E4">
      <w:pPr>
        <w:rPr>
          <w:lang w:val="en-GB" w:eastAsia="ja-JP"/>
        </w:rPr>
      </w:pPr>
      <w:r w:rsidRPr="009775DF">
        <w:rPr>
          <w:noProof/>
          <w:lang w:val="en-GB" w:eastAsia="ja-JP"/>
        </w:rPr>
        <mc:AlternateContent>
          <mc:Choice Requires="wps">
            <w:drawing>
              <wp:anchor distT="45720" distB="45720" distL="114300" distR="114300" simplePos="0" relativeHeight="251658244" behindDoc="0" locked="0" layoutInCell="1" allowOverlap="1" wp14:anchorId="7F4DF176" wp14:editId="7E355333">
                <wp:simplePos x="0" y="0"/>
                <wp:positionH relativeFrom="margin">
                  <wp:align>right</wp:align>
                </wp:positionH>
                <wp:positionV relativeFrom="paragraph">
                  <wp:posOffset>219958</wp:posOffset>
                </wp:positionV>
                <wp:extent cx="6090285" cy="1311910"/>
                <wp:effectExtent l="0" t="0" r="24765" b="2159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311965"/>
                        </a:xfrm>
                        <a:prstGeom prst="rect">
                          <a:avLst/>
                        </a:prstGeom>
                        <a:solidFill>
                          <a:srgbClr val="FFFFFF"/>
                        </a:solidFill>
                        <a:ln w="9525">
                          <a:solidFill>
                            <a:srgbClr val="000000"/>
                          </a:solidFill>
                          <a:miter lim="800000"/>
                          <a:headEnd/>
                          <a:tailEnd/>
                        </a:ln>
                      </wps:spPr>
                      <wps:txbx>
                        <w:txbxContent>
                          <w:p w14:paraId="59DF5A66" w14:textId="14880C46" w:rsidR="00573652" w:rsidRPr="009775DF" w:rsidRDefault="00573652" w:rsidP="009775DF">
                            <w:pPr>
                              <w:spacing w:after="0"/>
                              <w:rPr>
                                <w:rFonts w:ascii="Times" w:eastAsia="Batang" w:hAnsi="Times" w:cs="Times New Roman"/>
                                <w:szCs w:val="24"/>
                                <w:lang w:val="en-GB" w:eastAsia="x-none"/>
                              </w:rPr>
                            </w:pPr>
                            <w:r w:rsidRPr="009775DF">
                              <w:rPr>
                                <w:rFonts w:ascii="Times" w:eastAsia="Batang" w:hAnsi="Times" w:cs="Times New Roman"/>
                                <w:szCs w:val="24"/>
                                <w:highlight w:val="green"/>
                                <w:lang w:val="en-GB" w:eastAsia="x-none"/>
                              </w:rPr>
                              <w:t>Agreement:</w:t>
                            </w:r>
                          </w:p>
                          <w:p w14:paraId="689BEC0B" w14:textId="77777777" w:rsidR="00573652" w:rsidRPr="009775DF" w:rsidRDefault="00573652" w:rsidP="009775DF">
                            <w:pPr>
                              <w:numPr>
                                <w:ilvl w:val="0"/>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Further study new parameter values for at least the following parameters:</w:t>
                            </w:r>
                          </w:p>
                          <w:p w14:paraId="40BB5EE7" w14:textId="77777777" w:rsidR="00573652" w:rsidRPr="009775DF" w:rsidRDefault="00573652" w:rsidP="009775DF">
                            <w:pPr>
                              <w:numPr>
                                <w:ilvl w:val="1"/>
                                <w:numId w:val="17"/>
                              </w:numPr>
                              <w:spacing w:after="0" w:line="240" w:lineRule="auto"/>
                              <w:rPr>
                                <w:rFonts w:ascii="Times" w:eastAsia="Batang" w:hAnsi="Times" w:cs="Times New Roman"/>
                                <w:szCs w:val="24"/>
                                <w:lang w:val="en-GB" w:eastAsia="x-none"/>
                              </w:rPr>
                            </w:pPr>
                            <w:proofErr w:type="spellStart"/>
                            <w:r w:rsidRPr="009775DF">
                              <w:rPr>
                                <w:rFonts w:ascii="Times" w:eastAsia="Batang" w:hAnsi="Times" w:cs="Times New Roman"/>
                                <w:szCs w:val="24"/>
                                <w:lang w:val="en-GB" w:eastAsia="x-none"/>
                              </w:rPr>
                              <w:t>maxNumberRxTxBeamSwitchDL</w:t>
                            </w:r>
                            <w:proofErr w:type="spellEnd"/>
                          </w:p>
                          <w:p w14:paraId="6F3495E3" w14:textId="77777777" w:rsidR="00573652" w:rsidRPr="009775DF" w:rsidRDefault="00573652" w:rsidP="009775DF">
                            <w:pPr>
                              <w:numPr>
                                <w:ilvl w:val="1"/>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Additional beam switching time delay d for triggering AP-CSI-RS when triggering PDCCH with 120kHz or 480kHz has a smaller subcarrier spacing than AP-CSI-RS</w:t>
                            </w:r>
                          </w:p>
                          <w:p w14:paraId="4F671ABA" w14:textId="77777777" w:rsidR="00573652" w:rsidRPr="009775DF" w:rsidRDefault="00573652" w:rsidP="009775DF">
                            <w:pPr>
                              <w:numPr>
                                <w:ilvl w:val="0"/>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 xml:space="preserve">Study whether/how to introduce a beam switching gap between signals/channels </w:t>
                            </w:r>
                          </w:p>
                          <w:p w14:paraId="417935C0" w14:textId="77777777" w:rsidR="00573652" w:rsidRPr="009775DF" w:rsidRDefault="00573652" w:rsidP="009775DF">
                            <w:pPr>
                              <w:numPr>
                                <w:ilvl w:val="1"/>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FFS: condition to apply including potential UE capability definition</w:t>
                            </w:r>
                          </w:p>
                          <w:p w14:paraId="620FDAF8" w14:textId="77777777" w:rsidR="00573652" w:rsidRPr="009775DF" w:rsidRDefault="00573652" w:rsidP="009775DF">
                            <w:pPr>
                              <w:numPr>
                                <w:ilvl w:val="1"/>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Study should account for inputs from RAN4</w:t>
                            </w:r>
                          </w:p>
                          <w:p w14:paraId="398E5420" w14:textId="37961A9F" w:rsidR="00573652" w:rsidRDefault="005736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4DF176" id="_x0000_s1029" type="#_x0000_t202" style="position:absolute;margin-left:428.35pt;margin-top:17.3pt;width:479.55pt;height:103.3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">
                <v:textbox>
                  <w:txbxContent>
                    <w:p w14:paraId="59DF5A66" w14:textId="14880C46" w:rsidR="00573652" w:rsidRPr="009775DF" w:rsidRDefault="00573652" w:rsidP="009775DF">
                      <w:pPr>
                        <w:spacing w:after="0"/>
                        <w:rPr>
                          <w:rFonts w:ascii="Times" w:eastAsia="Batang" w:hAnsi="Times" w:cs="Times New Roman"/>
                          <w:szCs w:val="24"/>
                          <w:lang w:val="en-GB" w:eastAsia="x-none"/>
                        </w:rPr>
                      </w:pPr>
                      <w:r w:rsidRPr="009775DF">
                        <w:rPr>
                          <w:rFonts w:ascii="Times" w:eastAsia="Batang" w:hAnsi="Times" w:cs="Times New Roman"/>
                          <w:szCs w:val="24"/>
                          <w:highlight w:val="green"/>
                          <w:lang w:val="en-GB" w:eastAsia="x-none"/>
                        </w:rPr>
                        <w:t>Agreement:</w:t>
                      </w:r>
                    </w:p>
                    <w:p w14:paraId="689BEC0B" w14:textId="77777777" w:rsidR="00573652" w:rsidRPr="009775DF" w:rsidRDefault="00573652" w:rsidP="009775DF">
                      <w:pPr>
                        <w:numPr>
                          <w:ilvl w:val="0"/>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Further study new parameter values for at least the following parameters:</w:t>
                      </w:r>
                    </w:p>
                    <w:p w14:paraId="40BB5EE7" w14:textId="77777777" w:rsidR="00573652" w:rsidRPr="009775DF" w:rsidRDefault="00573652" w:rsidP="009775DF">
                      <w:pPr>
                        <w:numPr>
                          <w:ilvl w:val="1"/>
                          <w:numId w:val="17"/>
                        </w:numPr>
                        <w:spacing w:after="0" w:line="240" w:lineRule="auto"/>
                        <w:rPr>
                          <w:rFonts w:ascii="Times" w:eastAsia="Batang" w:hAnsi="Times" w:cs="Times New Roman"/>
                          <w:szCs w:val="24"/>
                          <w:lang w:val="en-GB" w:eastAsia="x-none"/>
                        </w:rPr>
                      </w:pPr>
                      <w:proofErr w:type="spellStart"/>
                      <w:r w:rsidRPr="009775DF">
                        <w:rPr>
                          <w:rFonts w:ascii="Times" w:eastAsia="Batang" w:hAnsi="Times" w:cs="Times New Roman"/>
                          <w:szCs w:val="24"/>
                          <w:lang w:val="en-GB" w:eastAsia="x-none"/>
                        </w:rPr>
                        <w:t>maxNumberRxTxBeamSwitchDL</w:t>
                      </w:r>
                      <w:proofErr w:type="spellEnd"/>
                    </w:p>
                    <w:p w14:paraId="6F3495E3" w14:textId="77777777" w:rsidR="00573652" w:rsidRPr="009775DF" w:rsidRDefault="00573652" w:rsidP="009775DF">
                      <w:pPr>
                        <w:numPr>
                          <w:ilvl w:val="1"/>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Additional beam switching time delay d for triggering AP-CSI-RS when triggering PDCCH with 120kHz or 480kHz has a smaller subcarrier spacing than AP-CSI-RS</w:t>
                      </w:r>
                    </w:p>
                    <w:p w14:paraId="4F671ABA" w14:textId="77777777" w:rsidR="00573652" w:rsidRPr="009775DF" w:rsidRDefault="00573652" w:rsidP="009775DF">
                      <w:pPr>
                        <w:numPr>
                          <w:ilvl w:val="0"/>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 xml:space="preserve">Study whether/how to introduce a beam switching gap between signals/channels </w:t>
                      </w:r>
                    </w:p>
                    <w:p w14:paraId="417935C0" w14:textId="77777777" w:rsidR="00573652" w:rsidRPr="009775DF" w:rsidRDefault="00573652" w:rsidP="009775DF">
                      <w:pPr>
                        <w:numPr>
                          <w:ilvl w:val="1"/>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FFS: condition to apply including potential UE capability definition</w:t>
                      </w:r>
                    </w:p>
                    <w:p w14:paraId="620FDAF8" w14:textId="77777777" w:rsidR="00573652" w:rsidRPr="009775DF" w:rsidRDefault="00573652" w:rsidP="009775DF">
                      <w:pPr>
                        <w:numPr>
                          <w:ilvl w:val="1"/>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Study should account for inputs from RAN4</w:t>
                      </w:r>
                    </w:p>
                    <w:p w14:paraId="398E5420" w14:textId="37961A9F" w:rsidR="00573652" w:rsidRDefault="00573652"/>
                  </w:txbxContent>
                </v:textbox>
                <w10:wrap type="topAndBottom" anchorx="margin"/>
              </v:shape>
            </w:pict>
          </mc:Fallback>
        </mc:AlternateContent>
      </w:r>
      <w:r w:rsidR="003A7FA5">
        <w:rPr>
          <w:lang w:val="en-GB" w:eastAsia="ja-JP"/>
        </w:rPr>
        <w:t xml:space="preserve">The following agreement was made in </w:t>
      </w:r>
      <w:r>
        <w:rPr>
          <w:lang w:val="en-GB" w:eastAsia="ja-JP"/>
        </w:rPr>
        <w:t>RAN1#104:</w:t>
      </w:r>
    </w:p>
    <w:p w14:paraId="4376AF4E" w14:textId="30FE3EED" w:rsidR="00E75C1A" w:rsidRDefault="009775DF" w:rsidP="009943E4">
      <w:pPr>
        <w:rPr>
          <w:lang w:val="en-GB" w:eastAsia="ja-JP"/>
        </w:rPr>
      </w:pPr>
      <w:r>
        <w:rPr>
          <w:lang w:val="en-GB" w:eastAsia="ja-JP"/>
        </w:rPr>
        <w:t>In this agreement, t</w:t>
      </w:r>
      <w:r w:rsidR="006B4917">
        <w:rPr>
          <w:lang w:val="en-GB" w:eastAsia="ja-JP"/>
        </w:rPr>
        <w:t xml:space="preserve">here is an FFS point regarding </w:t>
      </w:r>
      <w:r w:rsidR="00E75C1A">
        <w:rPr>
          <w:lang w:val="en-GB" w:eastAsia="ja-JP"/>
        </w:rPr>
        <w:t>the UE capability on number of Rx-Tx beam switches</w:t>
      </w:r>
      <w:r w:rsidR="006B4917">
        <w:rPr>
          <w:lang w:val="en-GB" w:eastAsia="ja-JP"/>
        </w:rPr>
        <w:t xml:space="preserve"> in a slot</w:t>
      </w:r>
      <w:r>
        <w:rPr>
          <w:lang w:val="en-GB" w:eastAsia="ja-JP"/>
        </w:rPr>
        <w:t xml:space="preserve"> </w:t>
      </w:r>
      <w:proofErr w:type="spellStart"/>
      <w:r w:rsidR="00E75C1A" w:rsidRPr="00E75C1A">
        <w:rPr>
          <w:i/>
          <w:iCs/>
          <w:lang w:val="en-GB" w:eastAsia="ja-JP"/>
        </w:rPr>
        <w:t>maxNumberRxTxBeamSwitchDL</w:t>
      </w:r>
      <w:proofErr w:type="spellEnd"/>
      <w:r>
        <w:rPr>
          <w:lang w:val="en-GB" w:eastAsia="ja-JP"/>
        </w:rPr>
        <w:t xml:space="preserve">. This capability parameter is </w:t>
      </w:r>
      <w:r w:rsidR="00E75C1A">
        <w:rPr>
          <w:lang w:val="en-GB" w:eastAsia="ja-JP"/>
        </w:rPr>
        <w:t>defined in 38.306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5C1A" w:rsidRPr="00F11278" w14:paraId="02A6C67B" w14:textId="77777777" w:rsidTr="00275087">
        <w:trPr>
          <w:cantSplit/>
          <w:tblHeader/>
        </w:trPr>
        <w:tc>
          <w:tcPr>
            <w:tcW w:w="6917" w:type="dxa"/>
          </w:tcPr>
          <w:p w14:paraId="7CE0C9B9" w14:textId="77777777" w:rsidR="00E75C1A" w:rsidRPr="00F11278" w:rsidRDefault="00E75C1A" w:rsidP="00275087">
            <w:pPr>
              <w:pStyle w:val="TAL"/>
              <w:rPr>
                <w:b/>
                <w:bCs/>
                <w:i/>
                <w:iCs/>
              </w:rPr>
            </w:pPr>
            <w:r w:rsidRPr="00F11278">
              <w:rPr>
                <w:b/>
                <w:bCs/>
                <w:i/>
                <w:iCs/>
              </w:rPr>
              <w:t>maxNumberRxTxBeamSwitchDL</w:t>
            </w:r>
          </w:p>
          <w:p w14:paraId="56A7BF88" w14:textId="77777777" w:rsidR="00E75C1A" w:rsidRPr="00F11278" w:rsidRDefault="00E75C1A" w:rsidP="00275087">
            <w:pPr>
              <w:pStyle w:val="TAL"/>
            </w:pPr>
            <w:r w:rsidRPr="00F1127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C6BB206" w14:textId="77777777" w:rsidR="00E75C1A" w:rsidRPr="00F11278" w:rsidRDefault="00E75C1A" w:rsidP="00275087">
            <w:pPr>
              <w:pStyle w:val="TAL"/>
              <w:jc w:val="center"/>
              <w:rPr>
                <w:rFonts w:cs="Arial"/>
                <w:szCs w:val="18"/>
              </w:rPr>
            </w:pPr>
            <w:r w:rsidRPr="00F11278">
              <w:rPr>
                <w:bCs/>
                <w:iCs/>
              </w:rPr>
              <w:t>Band</w:t>
            </w:r>
          </w:p>
        </w:tc>
        <w:tc>
          <w:tcPr>
            <w:tcW w:w="567" w:type="dxa"/>
          </w:tcPr>
          <w:p w14:paraId="4A99866B" w14:textId="77777777" w:rsidR="00E75C1A" w:rsidRPr="00F11278" w:rsidRDefault="00E75C1A" w:rsidP="00275087">
            <w:pPr>
              <w:pStyle w:val="TAL"/>
              <w:jc w:val="center"/>
              <w:rPr>
                <w:rFonts w:cs="Arial"/>
                <w:szCs w:val="18"/>
              </w:rPr>
            </w:pPr>
            <w:r w:rsidRPr="00F11278">
              <w:rPr>
                <w:bCs/>
                <w:iCs/>
              </w:rPr>
              <w:t>No</w:t>
            </w:r>
          </w:p>
        </w:tc>
        <w:tc>
          <w:tcPr>
            <w:tcW w:w="709" w:type="dxa"/>
          </w:tcPr>
          <w:p w14:paraId="7EC6829F" w14:textId="77777777" w:rsidR="00E75C1A" w:rsidRPr="00F11278" w:rsidRDefault="00E75C1A" w:rsidP="00275087">
            <w:pPr>
              <w:pStyle w:val="TAL"/>
              <w:jc w:val="center"/>
              <w:rPr>
                <w:rFonts w:cs="Arial"/>
                <w:szCs w:val="18"/>
              </w:rPr>
            </w:pPr>
            <w:r w:rsidRPr="00F11278">
              <w:rPr>
                <w:bCs/>
                <w:iCs/>
              </w:rPr>
              <w:t>N/A</w:t>
            </w:r>
          </w:p>
        </w:tc>
        <w:tc>
          <w:tcPr>
            <w:tcW w:w="728" w:type="dxa"/>
          </w:tcPr>
          <w:p w14:paraId="208E001B" w14:textId="77777777" w:rsidR="00E75C1A" w:rsidRPr="00F11278" w:rsidRDefault="00E75C1A" w:rsidP="00275087">
            <w:pPr>
              <w:pStyle w:val="TAL"/>
              <w:jc w:val="center"/>
            </w:pPr>
            <w:r w:rsidRPr="00F11278">
              <w:t>FR2 only</w:t>
            </w:r>
          </w:p>
        </w:tc>
      </w:tr>
    </w:tbl>
    <w:p w14:paraId="51DE9B71" w14:textId="25F9EA4E" w:rsidR="00E75C1A" w:rsidRDefault="00E75C1A" w:rsidP="009943E4">
      <w:pPr>
        <w:rPr>
          <w:lang w:val="en-GB" w:eastAsia="ja-JP"/>
        </w:rPr>
      </w:pPr>
    </w:p>
    <w:p w14:paraId="7F9E6F19" w14:textId="4DEA8CED" w:rsidR="00E75C1A" w:rsidRDefault="00E75C1A" w:rsidP="00BE123C">
      <w:pPr>
        <w:jc w:val="both"/>
        <w:rPr>
          <w:lang w:val="en-GB" w:eastAsia="ja-JP"/>
        </w:rPr>
      </w:pPr>
      <w:r>
        <w:rPr>
          <w:lang w:val="en-GB" w:eastAsia="ja-JP"/>
        </w:rPr>
        <w:t xml:space="preserve">38.331 defines the candidate values for this capability parameter on a per-SCS basis for 15, 30, 60, 120, and 240 kHz. For all SCSs, the candidate values are {4, 7, 14}. Hence, a high capability UE is capable of a beam switch every OFDM symbol, and the lowest capability UE is limited to 4 beam switches per slot. In our view, this range is also suitable for 480 and 960 kHz SCS. It would be undesirable to define a capability less than 4 since this would quite severely limit the utility of triggering aperiodic CSI-RS for beam management purposes. For this use case, a set of aperiodic CSI-RS resources are configured within a slot, and the UE tests different receive beams for each CSI-RS resource in the set in the case the parameter </w:t>
      </w:r>
      <w:r w:rsidRPr="00E75C1A">
        <w:rPr>
          <w:i/>
          <w:iCs/>
          <w:lang w:val="en-GB" w:eastAsia="ja-JP"/>
        </w:rPr>
        <w:t>repetition</w:t>
      </w:r>
      <w:r>
        <w:rPr>
          <w:lang w:val="en-GB" w:eastAsia="ja-JP"/>
        </w:rPr>
        <w:t xml:space="preserve"> is configured as 'on.'</w:t>
      </w:r>
      <w:r w:rsidR="00010267">
        <w:rPr>
          <w:lang w:val="en-GB" w:eastAsia="ja-JP"/>
        </w:rPr>
        <w:t xml:space="preserve"> Any fewer than 4 beam switches</w:t>
      </w:r>
      <w:r w:rsidR="006B4917">
        <w:rPr>
          <w:lang w:val="en-GB" w:eastAsia="ja-JP"/>
        </w:rPr>
        <w:t xml:space="preserve"> within a slot</w:t>
      </w:r>
      <w:r w:rsidR="00010267">
        <w:rPr>
          <w:lang w:val="en-GB" w:eastAsia="ja-JP"/>
        </w:rPr>
        <w:t xml:space="preserve"> makes this functionality not very useful.</w:t>
      </w:r>
    </w:p>
    <w:p w14:paraId="79E45355" w14:textId="74907C93" w:rsidR="00010267" w:rsidRPr="00E75C1A" w:rsidRDefault="00010267" w:rsidP="00010267">
      <w:pPr>
        <w:pStyle w:val="Proposal"/>
        <w:rPr>
          <w:lang w:val="en-GB"/>
        </w:rPr>
      </w:pPr>
      <w:bookmarkStart w:id="18" w:name="_Toc78962536"/>
      <w:r>
        <w:rPr>
          <w:lang w:val="en-GB"/>
        </w:rPr>
        <w:t xml:space="preserve">For 480 and 960 kHz SCS, support a value range of {4,7,14} for the UE capability parameter </w:t>
      </w:r>
      <w:proofErr w:type="spellStart"/>
      <w:r w:rsidRPr="00010267">
        <w:rPr>
          <w:i/>
          <w:iCs/>
          <w:lang w:val="en-GB"/>
        </w:rPr>
        <w:t>maxNumberRxTxBeamSwitchDL</w:t>
      </w:r>
      <w:proofErr w:type="spellEnd"/>
      <w:r>
        <w:rPr>
          <w:lang w:val="en-GB"/>
        </w:rPr>
        <w:t>.</w:t>
      </w:r>
      <w:bookmarkEnd w:id="18"/>
    </w:p>
    <w:p w14:paraId="3ED1CD0E" w14:textId="30632B5A" w:rsidR="00CB4BAD" w:rsidRDefault="00CB4BAD" w:rsidP="006B4917">
      <w:pPr>
        <w:pStyle w:val="Heading3"/>
        <w:ind w:left="0" w:firstLine="0"/>
      </w:pPr>
      <w:r>
        <w:t>2.3.3</w:t>
      </w:r>
      <w:r>
        <w:tab/>
        <w:t>Beam Switch Gaps</w:t>
      </w:r>
    </w:p>
    <w:p w14:paraId="0D2DB6D2" w14:textId="217751D2" w:rsidR="00CB4BAD" w:rsidRPr="00642566"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F</w:t>
      </w:r>
      <w:r w:rsidRPr="00642566">
        <w:rPr>
          <w:rFonts w:eastAsiaTheme="minorHAnsi" w:cstheme="minorBidi"/>
          <w:i w:val="0"/>
          <w:color w:val="auto"/>
          <w:spacing w:val="0"/>
          <w:sz w:val="20"/>
          <w:szCs w:val="22"/>
          <w:lang w:val="en-GB" w:eastAsia="ja-JP"/>
        </w:rPr>
        <w:t xml:space="preserve">or the new large subcarrier spacings (480 and 960 kHz), the CP duration during which a UE typically switches </w:t>
      </w:r>
      <w:proofErr w:type="gramStart"/>
      <w:r w:rsidRPr="00642566">
        <w:rPr>
          <w:rFonts w:eastAsiaTheme="minorHAnsi" w:cstheme="minorBidi"/>
          <w:i w:val="0"/>
          <w:color w:val="auto"/>
          <w:spacing w:val="0"/>
          <w:sz w:val="20"/>
          <w:szCs w:val="22"/>
          <w:lang w:val="en-GB" w:eastAsia="ja-JP"/>
        </w:rPr>
        <w:t>its</w:t>
      </w:r>
      <w:proofErr w:type="gramEnd"/>
      <w:r w:rsidRPr="00642566">
        <w:rPr>
          <w:rFonts w:eastAsiaTheme="minorHAnsi" w:cstheme="minorBidi"/>
          <w:i w:val="0"/>
          <w:color w:val="auto"/>
          <w:spacing w:val="0"/>
          <w:sz w:val="20"/>
          <w:szCs w:val="22"/>
          <w:lang w:val="en-GB" w:eastAsia="ja-JP"/>
        </w:rPr>
        <w:t xml:space="preserve"> receive beam can be less than the time to perform a beam switch. For example, for 960 kHz, the CP </w:t>
      </w:r>
      <w:r w:rsidR="00CD7F48">
        <w:rPr>
          <w:rFonts w:eastAsiaTheme="minorHAnsi" w:cstheme="minorBidi"/>
          <w:i w:val="0"/>
          <w:color w:val="auto"/>
          <w:spacing w:val="0"/>
          <w:sz w:val="20"/>
          <w:szCs w:val="22"/>
          <w:lang w:val="en-GB" w:eastAsia="ja-JP"/>
        </w:rPr>
        <w:t>d</w:t>
      </w:r>
      <w:r w:rsidRPr="00642566">
        <w:rPr>
          <w:rFonts w:eastAsiaTheme="minorHAnsi" w:cstheme="minorBidi"/>
          <w:i w:val="0"/>
          <w:color w:val="auto"/>
          <w:spacing w:val="0"/>
          <w:sz w:val="20"/>
          <w:szCs w:val="22"/>
          <w:lang w:val="en-GB" w:eastAsia="ja-JP"/>
        </w:rPr>
        <w:t xml:space="preserve">uration is 73 ns, whereas beam switch time </w:t>
      </w:r>
      <w:r>
        <w:rPr>
          <w:rFonts w:eastAsiaTheme="minorHAnsi" w:cstheme="minorBidi"/>
          <w:i w:val="0"/>
          <w:color w:val="auto"/>
          <w:spacing w:val="0"/>
          <w:sz w:val="20"/>
          <w:szCs w:val="22"/>
          <w:lang w:val="en-GB" w:eastAsia="ja-JP"/>
        </w:rPr>
        <w:t>may</w:t>
      </w:r>
      <w:r w:rsidRPr="00642566">
        <w:rPr>
          <w:rFonts w:eastAsiaTheme="minorHAnsi" w:cstheme="minorBidi"/>
          <w:i w:val="0"/>
          <w:color w:val="auto"/>
          <w:spacing w:val="0"/>
          <w:sz w:val="20"/>
          <w:szCs w:val="22"/>
          <w:lang w:val="en-GB" w:eastAsia="ja-JP"/>
        </w:rPr>
        <w:t xml:space="preserve"> be on the order of 100 ns.</w:t>
      </w:r>
      <w:r w:rsidR="009775DF">
        <w:rPr>
          <w:rFonts w:eastAsiaTheme="minorHAnsi" w:cstheme="minorBidi"/>
          <w:i w:val="0"/>
          <w:color w:val="auto"/>
          <w:spacing w:val="0"/>
          <w:sz w:val="20"/>
          <w:szCs w:val="22"/>
          <w:lang w:val="en-GB" w:eastAsia="ja-JP"/>
        </w:rPr>
        <w:t xml:space="preserve"> In RAN4, some companies are discussing values up to 200 ns.</w:t>
      </w:r>
      <w:r w:rsidRPr="00642566">
        <w:rPr>
          <w:rFonts w:eastAsiaTheme="minorHAnsi" w:cstheme="minorBidi"/>
          <w:i w:val="0"/>
          <w:color w:val="auto"/>
          <w:spacing w:val="0"/>
          <w:sz w:val="20"/>
          <w:szCs w:val="22"/>
          <w:lang w:val="en-GB" w:eastAsia="ja-JP"/>
        </w:rPr>
        <w:t xml:space="preserve"> In addition, there are other sources of errors and RF imperfections that eat into the CP, e.g., delay spread, timing errors, etc. Factoring in these sources of error as well as the beam switch time, the CP duration can be exceeded, even for 480 kHz SCS.</w:t>
      </w:r>
      <w:r>
        <w:rPr>
          <w:rFonts w:eastAsiaTheme="minorHAnsi" w:cstheme="minorBidi"/>
          <w:i w:val="0"/>
          <w:color w:val="auto"/>
          <w:spacing w:val="0"/>
          <w:sz w:val="20"/>
          <w:szCs w:val="22"/>
          <w:lang w:val="en-GB" w:eastAsia="ja-JP"/>
        </w:rPr>
        <w:t xml:space="preserve"> Furthermore</w:t>
      </w:r>
      <w:r w:rsidRPr="00642566">
        <w:rPr>
          <w:rFonts w:eastAsiaTheme="minorHAnsi" w:cstheme="minorBidi"/>
          <w:i w:val="0"/>
          <w:color w:val="auto"/>
          <w:spacing w:val="0"/>
          <w:sz w:val="20"/>
          <w:szCs w:val="22"/>
          <w:lang w:val="en-GB" w:eastAsia="ja-JP"/>
        </w:rPr>
        <w:t>, not all UEs have the same implementation</w:t>
      </w:r>
      <w:r w:rsidR="009775DF">
        <w:rPr>
          <w:rFonts w:eastAsiaTheme="minorHAnsi" w:cstheme="minorBidi"/>
          <w:i w:val="0"/>
          <w:color w:val="auto"/>
          <w:spacing w:val="0"/>
          <w:sz w:val="20"/>
          <w:szCs w:val="22"/>
          <w:lang w:val="en-GB" w:eastAsia="ja-JP"/>
        </w:rPr>
        <w:t xml:space="preserve"> of beamforming (e.g., </w:t>
      </w:r>
      <w:proofErr w:type="spellStart"/>
      <w:r w:rsidR="009775DF">
        <w:rPr>
          <w:rFonts w:eastAsiaTheme="minorHAnsi" w:cstheme="minorBidi"/>
          <w:i w:val="0"/>
          <w:color w:val="auto"/>
          <w:spacing w:val="0"/>
          <w:sz w:val="20"/>
          <w:szCs w:val="22"/>
          <w:lang w:val="en-GB" w:eastAsia="ja-JP"/>
        </w:rPr>
        <w:t>analog</w:t>
      </w:r>
      <w:proofErr w:type="spellEnd"/>
      <w:r w:rsidR="009775DF">
        <w:rPr>
          <w:rFonts w:eastAsiaTheme="minorHAnsi" w:cstheme="minorBidi"/>
          <w:i w:val="0"/>
          <w:color w:val="auto"/>
          <w:spacing w:val="0"/>
          <w:sz w:val="20"/>
          <w:szCs w:val="22"/>
          <w:lang w:val="en-GB" w:eastAsia="ja-JP"/>
        </w:rPr>
        <w:t>, digital, or hybrid), and thus s</w:t>
      </w:r>
      <w:r w:rsidRPr="00642566">
        <w:rPr>
          <w:rFonts w:eastAsiaTheme="minorHAnsi" w:cstheme="minorBidi"/>
          <w:i w:val="0"/>
          <w:color w:val="auto"/>
          <w:spacing w:val="0"/>
          <w:sz w:val="20"/>
          <w:szCs w:val="22"/>
          <w:lang w:val="en-GB" w:eastAsia="ja-JP"/>
        </w:rPr>
        <w:t>ome UEs may have longer switching times than others.</w:t>
      </w:r>
    </w:p>
    <w:p w14:paraId="2DCB4AE4"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lastRenderedPageBreak/>
        <w:t xml:space="preserve">To avoid degrading signal strength measurements on CSI-RS and SRS resources when the CP duration is too short compared to beam switch time plus other impairments, the </w:t>
      </w:r>
      <w:proofErr w:type="spellStart"/>
      <w:r w:rsidRPr="00642566">
        <w:rPr>
          <w:rFonts w:eastAsiaTheme="minorHAnsi" w:cstheme="minorBidi"/>
          <w:i w:val="0"/>
          <w:color w:val="auto"/>
          <w:spacing w:val="0"/>
          <w:sz w:val="20"/>
          <w:szCs w:val="22"/>
          <w:lang w:val="en-GB" w:eastAsia="ja-JP"/>
        </w:rPr>
        <w:t>gNB</w:t>
      </w:r>
      <w:proofErr w:type="spellEnd"/>
      <w:r w:rsidRPr="00642566">
        <w:rPr>
          <w:rFonts w:eastAsiaTheme="minorHAnsi" w:cstheme="minorBidi"/>
          <w:i w:val="0"/>
          <w:color w:val="auto"/>
          <w:spacing w:val="0"/>
          <w:sz w:val="20"/>
          <w:szCs w:val="22"/>
          <w:lang w:val="en-GB" w:eastAsia="ja-JP"/>
        </w:rPr>
        <w:t xml:space="preserve"> can configure a gap between successive CSI-RS or SRS resources within a CSI-RS/SRS resource set</w:t>
      </w:r>
      <w:r>
        <w:rPr>
          <w:rFonts w:eastAsiaTheme="minorHAnsi" w:cstheme="minorBidi"/>
          <w:i w:val="0"/>
          <w:color w:val="auto"/>
          <w:spacing w:val="0"/>
          <w:sz w:val="20"/>
          <w:szCs w:val="22"/>
          <w:lang w:val="en-GB" w:eastAsia="ja-JP"/>
        </w:rPr>
        <w:t xml:space="preserve"> used for beam management. Such configuration is already supported in the spec today. Each reference signal resource in the set is configured with a starting symbol index within the slot, which can be chosen such that there is a gap between consecutive resources.</w:t>
      </w:r>
    </w:p>
    <w:p w14:paraId="6B04D3EF"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 xml:space="preserve">While gaps can easily be configured, it may be preferable not to introduce such gaps for all UEs, e.g., for those that have a capability for shorter switching times that do not exceed the CP duration. At present, there does not exist UE capability signalling </w:t>
      </w:r>
      <w:r w:rsidRPr="00642566">
        <w:rPr>
          <w:rFonts w:eastAsiaTheme="minorHAnsi" w:cstheme="minorBidi"/>
          <w:i w:val="0"/>
          <w:color w:val="auto"/>
          <w:spacing w:val="0"/>
          <w:sz w:val="20"/>
          <w:szCs w:val="22"/>
          <w:lang w:val="en-GB" w:eastAsia="ja-JP"/>
        </w:rPr>
        <w:t xml:space="preserve">that </w:t>
      </w:r>
      <w:r>
        <w:rPr>
          <w:rFonts w:eastAsiaTheme="minorHAnsi" w:cstheme="minorBidi"/>
          <w:i w:val="0"/>
          <w:color w:val="auto"/>
          <w:spacing w:val="0"/>
          <w:sz w:val="20"/>
          <w:szCs w:val="22"/>
          <w:lang w:val="en-GB" w:eastAsia="ja-JP"/>
        </w:rPr>
        <w:t>could</w:t>
      </w:r>
      <w:r w:rsidRPr="00642566">
        <w:rPr>
          <w:rFonts w:eastAsiaTheme="minorHAnsi" w:cstheme="minorBidi"/>
          <w:i w:val="0"/>
          <w:color w:val="auto"/>
          <w:spacing w:val="0"/>
          <w:sz w:val="20"/>
          <w:szCs w:val="22"/>
          <w:lang w:val="en-GB" w:eastAsia="ja-JP"/>
        </w:rPr>
        <w:t xml:space="preserve"> be used to inform the network of the time it takes the UE to switch from one Rx beam to another Rx beam</w:t>
      </w:r>
      <w:r>
        <w:rPr>
          <w:rFonts w:eastAsiaTheme="minorHAnsi" w:cstheme="minorBidi"/>
          <w:i w:val="0"/>
          <w:color w:val="auto"/>
          <w:spacing w:val="0"/>
          <w:sz w:val="20"/>
          <w:szCs w:val="22"/>
          <w:lang w:val="en-GB" w:eastAsia="ja-JP"/>
        </w:rPr>
        <w:t xml:space="preserve">. If there was such signalling, it </w:t>
      </w:r>
      <w:r w:rsidRPr="00642566">
        <w:rPr>
          <w:rFonts w:eastAsiaTheme="minorHAnsi" w:cstheme="minorBidi"/>
          <w:i w:val="0"/>
          <w:color w:val="auto"/>
          <w:spacing w:val="0"/>
          <w:sz w:val="20"/>
          <w:szCs w:val="22"/>
          <w:lang w:val="en-GB" w:eastAsia="ja-JP"/>
        </w:rPr>
        <w:t xml:space="preserve">would allow the network to know whether or not to configure gaps between successive CSI-RS resources (downlink) or SRS resources (uplink) in resource set. </w:t>
      </w:r>
    </w:p>
    <w:p w14:paraId="33436020" w14:textId="6C65E033" w:rsidR="00CB4BAD" w:rsidRDefault="00CB4BAD" w:rsidP="00CB4BAD">
      <w:pPr>
        <w:pStyle w:val="IvDInstructiontext"/>
        <w:jc w:val="both"/>
        <w:rPr>
          <w:rFonts w:eastAsiaTheme="minorHAnsi" w:cstheme="minorBidi"/>
          <w:i w:val="0"/>
          <w:color w:val="auto"/>
          <w:spacing w:val="0"/>
          <w:sz w:val="20"/>
          <w:szCs w:val="22"/>
          <w:lang w:val="en-GB" w:eastAsia="ja-JP"/>
        </w:rPr>
      </w:pPr>
      <w:r w:rsidRPr="00642566">
        <w:rPr>
          <w:rFonts w:eastAsiaTheme="minorHAnsi" w:cstheme="minorBidi"/>
          <w:i w:val="0"/>
          <w:color w:val="auto"/>
          <w:spacing w:val="0"/>
          <w:sz w:val="20"/>
          <w:szCs w:val="22"/>
          <w:lang w:val="en-GB" w:eastAsia="ja-JP"/>
        </w:rPr>
        <w:t xml:space="preserve">While the two parameters </w:t>
      </w:r>
      <w:r>
        <w:rPr>
          <w:rFonts w:eastAsiaTheme="minorHAnsi" w:cstheme="minorBidi"/>
          <w:i w:val="0"/>
          <w:color w:val="auto"/>
          <w:spacing w:val="0"/>
          <w:sz w:val="20"/>
          <w:szCs w:val="22"/>
          <w:lang w:val="en-GB" w:eastAsia="ja-JP"/>
        </w:rPr>
        <w:t xml:space="preserve">discussed </w:t>
      </w:r>
      <w:r w:rsidR="00346F44">
        <w:rPr>
          <w:rFonts w:eastAsiaTheme="minorHAnsi" w:cstheme="minorBidi"/>
          <w:i w:val="0"/>
          <w:color w:val="auto"/>
          <w:spacing w:val="0"/>
          <w:sz w:val="20"/>
          <w:szCs w:val="22"/>
          <w:lang w:val="en-GB" w:eastAsia="ja-JP"/>
        </w:rPr>
        <w:t>previously in Section 2.3.1</w:t>
      </w:r>
      <w:r>
        <w:rPr>
          <w:rFonts w:eastAsiaTheme="minorHAnsi" w:cstheme="minorBidi"/>
          <w:i w:val="0"/>
          <w:color w:val="auto"/>
          <w:spacing w:val="0"/>
          <w:sz w:val="20"/>
          <w:szCs w:val="22"/>
          <w:lang w:val="en-GB" w:eastAsia="ja-JP"/>
        </w:rPr>
        <w:t xml:space="preserve"> </w:t>
      </w:r>
      <w:r w:rsidRPr="00642566">
        <w:rPr>
          <w:rFonts w:eastAsiaTheme="minorHAnsi" w:cstheme="minorBidi"/>
          <w:i w:val="0"/>
          <w:color w:val="auto"/>
          <w:spacing w:val="0"/>
          <w:sz w:val="20"/>
          <w:szCs w:val="22"/>
          <w:lang w:val="en-GB" w:eastAsia="ja-JP"/>
        </w:rPr>
        <w:t xml:space="preserve">are related to beam switching capability for the downlink, they provide a composite latency that includes the PDCCH decoding delay plus baseband and radio delays. This delay is on the order of tens of symbols (multiple slots), not on the order of tens of ns which is the beam switch component of the overall delay. Furthermore, there is no existing capability </w:t>
      </w:r>
      <w:proofErr w:type="spellStart"/>
      <w:r w:rsidRPr="00642566">
        <w:rPr>
          <w:rFonts w:eastAsiaTheme="minorHAnsi" w:cstheme="minorBidi"/>
          <w:i w:val="0"/>
          <w:color w:val="auto"/>
          <w:spacing w:val="0"/>
          <w:sz w:val="20"/>
          <w:szCs w:val="22"/>
          <w:lang w:val="en-GB" w:eastAsia="ja-JP"/>
        </w:rPr>
        <w:t>signaling</w:t>
      </w:r>
      <w:proofErr w:type="spellEnd"/>
      <w:r w:rsidRPr="00642566">
        <w:rPr>
          <w:rFonts w:eastAsiaTheme="minorHAnsi" w:cstheme="minorBidi"/>
          <w:i w:val="0"/>
          <w:color w:val="auto"/>
          <w:spacing w:val="0"/>
          <w:sz w:val="20"/>
          <w:szCs w:val="22"/>
          <w:lang w:val="en-GB" w:eastAsia="ja-JP"/>
        </w:rPr>
        <w:t xml:space="preserve"> indicating beam switch time in the uplink</w:t>
      </w:r>
      <w:r>
        <w:rPr>
          <w:rFonts w:eastAsiaTheme="minorHAnsi" w:cstheme="minorBidi"/>
          <w:i w:val="0"/>
          <w:color w:val="auto"/>
          <w:spacing w:val="0"/>
          <w:sz w:val="20"/>
          <w:szCs w:val="22"/>
          <w:lang w:val="en-GB" w:eastAsia="ja-JP"/>
        </w:rPr>
        <w:t>.</w:t>
      </w:r>
    </w:p>
    <w:p w14:paraId="699765C8" w14:textId="636D6EDE" w:rsidR="009775DF" w:rsidRDefault="00CB4BAD" w:rsidP="00CB4BAD">
      <w:pPr>
        <w:pStyle w:val="IvDInstructiontext"/>
        <w:jc w:val="both"/>
        <w:rPr>
          <w:rFonts w:eastAsiaTheme="minorHAnsi" w:cstheme="minorBidi"/>
          <w:i w:val="0"/>
          <w:color w:val="auto"/>
          <w:spacing w:val="0"/>
          <w:sz w:val="20"/>
          <w:szCs w:val="22"/>
          <w:lang w:val="en-GB" w:eastAsia="ja-JP"/>
        </w:rPr>
      </w:pPr>
      <w:r>
        <w:rPr>
          <w:rFonts w:eastAsiaTheme="minorHAnsi" w:cstheme="minorBidi"/>
          <w:i w:val="0"/>
          <w:color w:val="auto"/>
          <w:spacing w:val="0"/>
          <w:sz w:val="20"/>
          <w:szCs w:val="22"/>
          <w:lang w:val="en-GB" w:eastAsia="ja-JP"/>
        </w:rPr>
        <w:t xml:space="preserve">Based on this it </w:t>
      </w:r>
      <w:r w:rsidR="009775DF">
        <w:rPr>
          <w:rFonts w:eastAsiaTheme="minorHAnsi" w:cstheme="minorBidi"/>
          <w:i w:val="0"/>
          <w:color w:val="auto"/>
          <w:spacing w:val="0"/>
          <w:sz w:val="20"/>
          <w:szCs w:val="22"/>
          <w:lang w:val="en-GB" w:eastAsia="ja-JP"/>
        </w:rPr>
        <w:t>should</w:t>
      </w:r>
      <w:r>
        <w:rPr>
          <w:rFonts w:eastAsiaTheme="minorHAnsi" w:cstheme="minorBidi"/>
          <w:i w:val="0"/>
          <w:color w:val="auto"/>
          <w:spacing w:val="0"/>
          <w:sz w:val="20"/>
          <w:szCs w:val="22"/>
          <w:lang w:val="en-GB" w:eastAsia="ja-JP"/>
        </w:rPr>
        <w:t xml:space="preserve"> be further discussed to introduce some form of capability signalling to the network on the beam switch time, either in absolute terms, or some quantized version. Alternatively, the UE could simply indicate whether a symbol gap is needed.</w:t>
      </w:r>
      <w:r w:rsidR="00346F44">
        <w:rPr>
          <w:rFonts w:eastAsiaTheme="minorHAnsi" w:cstheme="minorBidi"/>
          <w:i w:val="0"/>
          <w:color w:val="auto"/>
          <w:spacing w:val="0"/>
          <w:sz w:val="20"/>
          <w:szCs w:val="22"/>
          <w:lang w:val="en-GB" w:eastAsia="ja-JP"/>
        </w:rPr>
        <w:t xml:space="preserve"> Such a capability is mentioned in the agreement </w:t>
      </w:r>
      <w:r w:rsidR="009775DF">
        <w:rPr>
          <w:rFonts w:eastAsiaTheme="minorHAnsi" w:cstheme="minorBidi"/>
          <w:i w:val="0"/>
          <w:color w:val="auto"/>
          <w:spacing w:val="0"/>
          <w:sz w:val="20"/>
          <w:szCs w:val="22"/>
          <w:lang w:val="en-GB" w:eastAsia="ja-JP"/>
        </w:rPr>
        <w:t>shown in the previous section, i.e.,</w:t>
      </w:r>
    </w:p>
    <w:p w14:paraId="78432D83" w14:textId="77777777" w:rsidR="009775DF" w:rsidRDefault="009775DF" w:rsidP="00CB4BAD">
      <w:pPr>
        <w:pStyle w:val="IvDInstructiontext"/>
        <w:jc w:val="both"/>
        <w:rPr>
          <w:rFonts w:eastAsiaTheme="minorHAnsi" w:cstheme="minorBidi"/>
          <w:i w:val="0"/>
          <w:color w:val="auto"/>
          <w:spacing w:val="0"/>
          <w:sz w:val="20"/>
          <w:szCs w:val="22"/>
          <w:lang w:val="en-GB" w:eastAsia="ja-JP"/>
        </w:rPr>
      </w:pPr>
    </w:p>
    <w:p w14:paraId="1ADCB10A" w14:textId="77777777" w:rsidR="009775DF" w:rsidRPr="009775DF" w:rsidRDefault="009775DF" w:rsidP="009775DF">
      <w:pPr>
        <w:numPr>
          <w:ilvl w:val="0"/>
          <w:numId w:val="17"/>
        </w:numPr>
        <w:spacing w:after="0" w:line="240" w:lineRule="auto"/>
        <w:rPr>
          <w:rFonts w:ascii="Times" w:eastAsia="Batang" w:hAnsi="Times" w:cs="Times New Roman"/>
          <w:szCs w:val="24"/>
          <w:highlight w:val="yellow"/>
          <w:lang w:val="en-GB" w:eastAsia="x-none"/>
        </w:rPr>
      </w:pPr>
      <w:r w:rsidRPr="009775DF">
        <w:rPr>
          <w:rFonts w:ascii="Times" w:eastAsia="Batang" w:hAnsi="Times" w:cs="Times New Roman"/>
          <w:szCs w:val="24"/>
          <w:highlight w:val="yellow"/>
          <w:lang w:val="en-GB" w:eastAsia="x-none"/>
        </w:rPr>
        <w:t xml:space="preserve">Study whether/how to introduce a beam switching gap between signals/channels </w:t>
      </w:r>
    </w:p>
    <w:p w14:paraId="1F80891A" w14:textId="77777777" w:rsidR="009775DF" w:rsidRPr="009775DF" w:rsidRDefault="009775DF" w:rsidP="009775DF">
      <w:pPr>
        <w:numPr>
          <w:ilvl w:val="1"/>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 xml:space="preserve">FFS: condition to apply </w:t>
      </w:r>
      <w:r w:rsidRPr="009775DF">
        <w:rPr>
          <w:rFonts w:ascii="Times" w:eastAsia="Batang" w:hAnsi="Times" w:cs="Times New Roman"/>
          <w:szCs w:val="24"/>
          <w:highlight w:val="yellow"/>
          <w:lang w:val="en-GB" w:eastAsia="x-none"/>
        </w:rPr>
        <w:t>including potential UE capability definition</w:t>
      </w:r>
    </w:p>
    <w:p w14:paraId="21187454" w14:textId="77777777" w:rsidR="009775DF" w:rsidRPr="009775DF" w:rsidRDefault="009775DF" w:rsidP="009775DF">
      <w:pPr>
        <w:numPr>
          <w:ilvl w:val="1"/>
          <w:numId w:val="17"/>
        </w:numPr>
        <w:spacing w:after="0" w:line="240" w:lineRule="auto"/>
        <w:rPr>
          <w:rFonts w:ascii="Times" w:eastAsia="Batang" w:hAnsi="Times" w:cs="Times New Roman"/>
          <w:szCs w:val="24"/>
          <w:lang w:val="en-GB" w:eastAsia="x-none"/>
        </w:rPr>
      </w:pPr>
      <w:r w:rsidRPr="009775DF">
        <w:rPr>
          <w:rFonts w:ascii="Times" w:eastAsia="Batang" w:hAnsi="Times" w:cs="Times New Roman"/>
          <w:szCs w:val="24"/>
          <w:lang w:val="en-GB" w:eastAsia="x-none"/>
        </w:rPr>
        <w:t>Study should account for inputs from RAN4</w:t>
      </w:r>
    </w:p>
    <w:p w14:paraId="2BE60240" w14:textId="77777777" w:rsidR="00CB4BAD" w:rsidRDefault="00CB4BAD" w:rsidP="00CB4BAD">
      <w:pPr>
        <w:pStyle w:val="IvDInstructiontext"/>
        <w:jc w:val="both"/>
        <w:rPr>
          <w:rFonts w:eastAsiaTheme="minorHAnsi" w:cstheme="minorBidi"/>
          <w:i w:val="0"/>
          <w:color w:val="auto"/>
          <w:spacing w:val="0"/>
          <w:sz w:val="20"/>
          <w:szCs w:val="22"/>
          <w:lang w:val="en-GB" w:eastAsia="ja-JP"/>
        </w:rPr>
      </w:pPr>
    </w:p>
    <w:p w14:paraId="6782D756" w14:textId="31F11B0E" w:rsidR="00CB4BAD" w:rsidRPr="00CB4BAD" w:rsidRDefault="00CB4BAD" w:rsidP="00CB4BAD">
      <w:pPr>
        <w:pStyle w:val="Proposal"/>
        <w:rPr>
          <w:lang w:val="en-GB" w:eastAsia="ja-JP"/>
        </w:rPr>
      </w:pPr>
      <w:bookmarkStart w:id="19" w:name="_Toc78962537"/>
      <w:r>
        <w:rPr>
          <w:lang w:val="en-GB"/>
        </w:rPr>
        <w:t>To allow efficient configuration of reference signal resource sets for beam management</w:t>
      </w:r>
      <w:r w:rsidRPr="00ED76C6">
        <w:rPr>
          <w:lang w:val="en-GB"/>
        </w:rPr>
        <w:t xml:space="preserve"> </w:t>
      </w:r>
      <w:r>
        <w:rPr>
          <w:lang w:val="en-GB"/>
        </w:rPr>
        <w:t>for 480/960 kHz SCS, RAN1 should further discuss the introduction of some form of UE capability signalling that can provide the network with knowledge related to the UE beam switch time (on the order of 10s of ns, rather than 10s of symbols).</w:t>
      </w:r>
      <w:bookmarkEnd w:id="19"/>
    </w:p>
    <w:p w14:paraId="441CFF7D" w14:textId="24B81542" w:rsidR="00586BE7" w:rsidRDefault="00586BE7" w:rsidP="00586BE7">
      <w:pPr>
        <w:pStyle w:val="Heading2"/>
      </w:pPr>
      <w:r>
        <w:t>2.4</w:t>
      </w:r>
      <w:r>
        <w:tab/>
        <w:t>Potential Enhancements for Beam Failure Recovery</w:t>
      </w:r>
    </w:p>
    <w:p w14:paraId="278241D8" w14:textId="77777777" w:rsidR="00586BE7" w:rsidRDefault="00586BE7" w:rsidP="00586BE7">
      <w:pPr>
        <w:pStyle w:val="Heading3"/>
      </w:pPr>
      <w:r>
        <w:t>2.4.1</w:t>
      </w:r>
      <w:r>
        <w:tab/>
      </w:r>
      <w:r w:rsidRPr="002C7557">
        <w:t>On ap-CSI-RS for BFD</w:t>
      </w:r>
    </w:p>
    <w:p w14:paraId="4B24B05E" w14:textId="7FE0321D" w:rsidR="00586BE7" w:rsidRDefault="00586BE7" w:rsidP="00BE123C">
      <w:pPr>
        <w:jc w:val="both"/>
        <w:rPr>
          <w:rFonts w:cs="Arial"/>
          <w:szCs w:val="20"/>
        </w:rPr>
      </w:pPr>
      <w:r>
        <w:rPr>
          <w:lang w:val="en-GB" w:eastAsia="ja-JP"/>
        </w:rPr>
        <w:t xml:space="preserve">In </w:t>
      </w:r>
      <w:r w:rsidR="006F2091">
        <w:rPr>
          <w:lang w:val="en-GB" w:eastAsia="ja-JP"/>
        </w:rPr>
        <w:t>previous meetings</w:t>
      </w:r>
      <w:r>
        <w:rPr>
          <w:lang w:val="en-GB" w:eastAsia="ja-JP"/>
        </w:rPr>
        <w:t xml:space="preserve">, it was proposed to </w:t>
      </w:r>
      <w:r>
        <w:rPr>
          <w:rFonts w:cs="Arial"/>
          <w:szCs w:val="20"/>
        </w:rPr>
        <w:t xml:space="preserve">study whether or not enhancements to the link recovery procedures, i.e., beam failure detection (BFD) and new beam identification (NBI) are needed when operating in unlicensed spectrum. One of the enhancements suggested for study is whether or not ap-CSI-RS is needed as a complement to p-CSI-RS and/or SS/PBCH blocks used for BFD. It was observed that due to LBT failure, the </w:t>
      </w:r>
      <w:proofErr w:type="spellStart"/>
      <w:r>
        <w:rPr>
          <w:rFonts w:cs="Arial"/>
          <w:szCs w:val="20"/>
        </w:rPr>
        <w:t>gNB</w:t>
      </w:r>
      <w:proofErr w:type="spellEnd"/>
      <w:r>
        <w:rPr>
          <w:rFonts w:cs="Arial"/>
          <w:szCs w:val="20"/>
        </w:rPr>
        <w:t xml:space="preserve"> may not be able to transmit an instance (period) of the periodic BFD RS, and it was suggested that ap-CSI-RS can be used to "patch" a missing instance. It is claimed that the benefit of this is that if the link quality is good, then the UE will measure it so, and thus not trigger a BFI (beam failure indication) from PHY to MAC. Conversely, if the link quality is poor, then the UE will measure it so, and trigger a BFI from PHY to MAC, thus causing the BFI counter to be incremented.</w:t>
      </w:r>
    </w:p>
    <w:p w14:paraId="598EE921" w14:textId="4F3C90EA" w:rsidR="00586BE7" w:rsidRDefault="00586BE7" w:rsidP="00BE123C">
      <w:pPr>
        <w:jc w:val="both"/>
        <w:rPr>
          <w:rFonts w:cs="Arial"/>
          <w:szCs w:val="20"/>
        </w:rPr>
      </w:pPr>
      <w:r>
        <w:rPr>
          <w:rFonts w:cs="Arial"/>
          <w:szCs w:val="20"/>
        </w:rPr>
        <w:t xml:space="preserve">We </w:t>
      </w:r>
      <w:r w:rsidR="0018051C">
        <w:rPr>
          <w:rFonts w:cs="Arial"/>
          <w:szCs w:val="20"/>
        </w:rPr>
        <w:t>observe</w:t>
      </w:r>
      <w:r>
        <w:rPr>
          <w:rFonts w:cs="Arial"/>
          <w:szCs w:val="20"/>
        </w:rPr>
        <w:t xml:space="preserve"> that this enhancement is not needed since a much simpler solution already exists within the link recovery procedures specified in Rel-15 (see Clause 6 in 38.213). As part of Rel-15, a maximum value for the BFI counter is configured by RRC, namely </w:t>
      </w:r>
      <w:proofErr w:type="spellStart"/>
      <w:r w:rsidRPr="00192655">
        <w:rPr>
          <w:rFonts w:cs="Arial"/>
          <w:i/>
          <w:iCs/>
          <w:szCs w:val="20"/>
        </w:rPr>
        <w:t>beamFailureInstanceMaxCount</w:t>
      </w:r>
      <w:proofErr w:type="spellEnd"/>
      <w:r w:rsidRPr="00192655">
        <w:rPr>
          <w:rFonts w:cs="Arial"/>
          <w:szCs w:val="20"/>
        </w:rPr>
        <w:t xml:space="preserve"> in </w:t>
      </w:r>
      <w:proofErr w:type="spellStart"/>
      <w:r w:rsidRPr="00192655">
        <w:rPr>
          <w:rFonts w:cs="Arial"/>
          <w:i/>
          <w:iCs/>
          <w:szCs w:val="20"/>
        </w:rPr>
        <w:t>RadioLinkMonitoringConfig</w:t>
      </w:r>
      <w:proofErr w:type="spellEnd"/>
      <w:r>
        <w:rPr>
          <w:rFonts w:cs="Arial"/>
          <w:szCs w:val="20"/>
        </w:rPr>
        <w:t xml:space="preserve">. Additionally, a maximum value for an associated timer is configured with the parameter </w:t>
      </w:r>
      <w:proofErr w:type="spellStart"/>
      <w:r w:rsidRPr="00192655">
        <w:rPr>
          <w:rFonts w:cs="Arial"/>
          <w:i/>
          <w:iCs/>
          <w:szCs w:val="20"/>
        </w:rPr>
        <w:t>beamFailureDetectionTimer</w:t>
      </w:r>
      <w:proofErr w:type="spellEnd"/>
      <w:r>
        <w:rPr>
          <w:rFonts w:cs="Arial"/>
          <w:szCs w:val="20"/>
        </w:rPr>
        <w:t xml:space="preserve">. These two parameters together control how fast the UE declares beam failure </w:t>
      </w:r>
      <w:r>
        <w:rPr>
          <w:rFonts w:cs="Arial"/>
          <w:szCs w:val="20"/>
        </w:rPr>
        <w:lastRenderedPageBreak/>
        <w:t xml:space="preserve">before triggering the link recovery procedure. According to Rel-15, the UE indicates a BFI from PHY to MAC </w:t>
      </w:r>
      <w:r w:rsidR="0018051C" w:rsidRPr="00DC2D25">
        <w:rPr>
          <w:rFonts w:cs="Arial"/>
          <w:noProof/>
          <w:szCs w:val="20"/>
        </w:rPr>
        <mc:AlternateContent>
          <mc:Choice Requires="wps">
            <w:drawing>
              <wp:anchor distT="45720" distB="45720" distL="114300" distR="114300" simplePos="0" relativeHeight="251658241" behindDoc="0" locked="0" layoutInCell="1" allowOverlap="1" wp14:anchorId="42910A65" wp14:editId="6DAC6650">
                <wp:simplePos x="0" y="0"/>
                <wp:positionH relativeFrom="margin">
                  <wp:align>right</wp:align>
                </wp:positionH>
                <wp:positionV relativeFrom="paragraph">
                  <wp:posOffset>424401</wp:posOffset>
                </wp:positionV>
                <wp:extent cx="6089650" cy="775970"/>
                <wp:effectExtent l="0" t="0" r="25400" b="241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775970"/>
                        </a:xfrm>
                        <a:prstGeom prst="rect">
                          <a:avLst/>
                        </a:prstGeom>
                        <a:solidFill>
                          <a:srgbClr val="FFFFFF"/>
                        </a:solidFill>
                        <a:ln w="9525">
                          <a:solidFill>
                            <a:srgbClr val="000000"/>
                          </a:solidFill>
                          <a:miter lim="800000"/>
                          <a:headEnd/>
                          <a:tailEnd/>
                        </a:ln>
                      </wps:spPr>
                      <wps:txbx>
                        <w:txbxContent>
                          <w:p w14:paraId="5D8D403D" w14:textId="77777777" w:rsidR="00573652" w:rsidRPr="00DC2D25" w:rsidRDefault="00573652" w:rsidP="00586BE7">
                            <w:pPr>
                              <w:rPr>
                                <w:rFonts w:ascii="Times New Roman" w:eastAsia="SimSun" w:hAnsi="Times New Roman" w:cs="Times New Roman"/>
                                <w:szCs w:val="20"/>
                                <w:lang w:val="en-GB"/>
                              </w:rPr>
                            </w:pPr>
                            <w:r w:rsidRPr="00DC2D25">
                              <w:rPr>
                                <w:rFonts w:ascii="Times New Roman" w:eastAsia="SimSun" w:hAnsi="Times New Roman" w:cs="Times New Roman"/>
                                <w:szCs w:val="20"/>
                                <w:lang w:val="en-GB"/>
                              </w:rPr>
                              <w:t xml:space="preserve">The physical layer informs the higher layers when the </w:t>
                            </w:r>
                            <w:r w:rsidRPr="00DC2D25">
                              <w:rPr>
                                <w:rFonts w:ascii="Times New Roman" w:eastAsia="SimSun" w:hAnsi="Times New Roman" w:cs="Times New Roman"/>
                                <w:iCs/>
                                <w:szCs w:val="20"/>
                                <w:lang w:val="en-GB"/>
                              </w:rPr>
                              <w:t xml:space="preserve">radio link quality </w:t>
                            </w:r>
                            <w:r w:rsidRPr="00DC2D25">
                              <w:rPr>
                                <w:rFonts w:ascii="Times New Roman" w:eastAsia="SimSun" w:hAnsi="Times New Roman" w:cs="Times New Roman"/>
                                <w:szCs w:val="20"/>
                                <w:lang w:val="en-GB"/>
                              </w:rPr>
                              <w:t xml:space="preserve">is worse than the threshold </w:t>
                            </w:r>
                            <w:proofErr w:type="spellStart"/>
                            <w:r w:rsidRPr="00DC2D25">
                              <w:rPr>
                                <w:rFonts w:ascii="Times New Roman" w:eastAsia="SimSun" w:hAnsi="Times New Roman" w:cs="Times New Roman"/>
                                <w:szCs w:val="20"/>
                                <w:lang w:val="en-GB"/>
                              </w:rPr>
                              <w:t>Q</w:t>
                            </w:r>
                            <w:r w:rsidRPr="00DC2D25">
                              <w:rPr>
                                <w:rFonts w:ascii="Times New Roman" w:eastAsia="SimSun" w:hAnsi="Times New Roman" w:cs="Times New Roman"/>
                                <w:szCs w:val="20"/>
                                <w:vertAlign w:val="subscript"/>
                                <w:lang w:val="en-GB"/>
                              </w:rPr>
                              <w:t>out,LR</w:t>
                            </w:r>
                            <w:proofErr w:type="spellEnd"/>
                            <w:r w:rsidRPr="00DC2D25">
                              <w:rPr>
                                <w:rFonts w:ascii="Times New Roman" w:eastAsia="SimSun" w:hAnsi="Times New Roman" w:cs="Times New Roman"/>
                                <w:szCs w:val="20"/>
                                <w:lang w:val="en-GB"/>
                              </w:rPr>
                              <w:t xml:space="preserve"> with a periodicity </w:t>
                            </w:r>
                            <w:r w:rsidRPr="00DC2D25">
                              <w:rPr>
                                <w:rFonts w:ascii="Times New Roman" w:eastAsia="SimSun" w:hAnsi="Times New Roman" w:cs="Times New Roman"/>
                                <w:szCs w:val="20"/>
                              </w:rPr>
                              <w:t xml:space="preserve">determined by the maximum between the shortest periodicity among the SS/PBCH blocks </w:t>
                            </w:r>
                            <w:r w:rsidRPr="00DC2D25">
                              <w:rPr>
                                <w:rFonts w:ascii="Times New Roman" w:eastAsia="SimSun" w:hAnsi="Times New Roman" w:cs="Times New Roman"/>
                                <w:iCs/>
                                <w:szCs w:val="20"/>
                                <w:lang w:val="en-GB"/>
                              </w:rPr>
                              <w:t xml:space="preserve">on the </w:t>
                            </w:r>
                            <w:proofErr w:type="spellStart"/>
                            <w:r w:rsidRPr="00DC2D25">
                              <w:rPr>
                                <w:rFonts w:ascii="Times New Roman" w:eastAsia="SimSun" w:hAnsi="Times New Roman" w:cs="Times New Roman"/>
                                <w:iCs/>
                                <w:szCs w:val="20"/>
                                <w:lang w:val="en-GB"/>
                              </w:rPr>
                              <w:t>PCell</w:t>
                            </w:r>
                            <w:proofErr w:type="spellEnd"/>
                            <w:r w:rsidRPr="00DC2D25">
                              <w:rPr>
                                <w:rFonts w:ascii="Times New Roman" w:eastAsia="SimSun" w:hAnsi="Times New Roman" w:cs="Times New Roman"/>
                                <w:iCs/>
                                <w:szCs w:val="20"/>
                                <w:lang w:val="en-GB"/>
                              </w:rPr>
                              <w:t xml:space="preserve"> or the </w:t>
                            </w:r>
                            <w:proofErr w:type="spellStart"/>
                            <w:r w:rsidRPr="00DC2D25">
                              <w:rPr>
                                <w:rFonts w:ascii="Times New Roman" w:eastAsia="SimSun" w:hAnsi="Times New Roman" w:cs="Times New Roman"/>
                                <w:iCs/>
                                <w:szCs w:val="20"/>
                                <w:lang w:val="en-GB"/>
                              </w:rPr>
                              <w:t>PSCell</w:t>
                            </w:r>
                            <w:proofErr w:type="spellEnd"/>
                            <w:r w:rsidRPr="00DC2D25">
                              <w:rPr>
                                <w:rFonts w:ascii="Times New Roman" w:eastAsia="SimSun" w:hAnsi="Times New Roman" w:cs="Times New Roman"/>
                                <w:szCs w:val="20"/>
                              </w:rPr>
                              <w:t xml:space="preserve"> and/or the periodic CSI-RS configurations in the set </w:t>
                            </w:r>
                            <w:r w:rsidRPr="00DC2D25">
                              <w:rPr>
                                <w:rFonts w:ascii="Times New Roman" w:eastAsia="SimSun" w:hAnsi="Times New Roman" w:cs="Times New Roman"/>
                                <w:iCs/>
                                <w:noProof/>
                                <w:position w:val="-10"/>
                                <w:szCs w:val="20"/>
                                <w:lang w:val="en-GB"/>
                              </w:rPr>
                              <w:drawing>
                                <wp:inline distT="0" distB="0" distL="0" distR="0" wp14:anchorId="0EE649EB" wp14:editId="33AE631C">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C2D25">
                              <w:rPr>
                                <w:rFonts w:ascii="Times New Roman" w:eastAsia="SimSun" w:hAnsi="Times New Roman" w:cs="Times New Roman"/>
                                <w:iCs/>
                                <w:szCs w:val="20"/>
                                <w:lang w:val="en-GB"/>
                              </w:rPr>
                              <w:t xml:space="preserve"> that the UE uses to assess the radio link quality and 2 msec.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910A65" id="_x0000_s1030" type="#_x0000_t202" style="position:absolute;left:0;text-align:left;margin-left:428.3pt;margin-top:33.4pt;width:479.5pt;height:61.1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">
                <v:textbox>
                  <w:txbxContent>
                    <w:p w14:paraId="5D8D403D" w14:textId="77777777" w:rsidR="00573652" w:rsidRPr="00DC2D25" w:rsidRDefault="00573652" w:rsidP="00586BE7">
                      <w:pPr>
                        <w:rPr>
                          <w:rFonts w:ascii="Times New Roman" w:eastAsia="SimSun" w:hAnsi="Times New Roman" w:cs="Times New Roman"/>
                          <w:szCs w:val="20"/>
                          <w:lang w:val="en-GB"/>
                        </w:rPr>
                      </w:pPr>
                      <w:r w:rsidRPr="00DC2D25">
                        <w:rPr>
                          <w:rFonts w:ascii="Times New Roman" w:eastAsia="SimSun" w:hAnsi="Times New Roman" w:cs="Times New Roman"/>
                          <w:szCs w:val="20"/>
                          <w:lang w:val="en-GB"/>
                        </w:rPr>
                        <w:t xml:space="preserve">The physical layer informs the higher layers when the </w:t>
                      </w:r>
                      <w:r w:rsidRPr="00DC2D25">
                        <w:rPr>
                          <w:rFonts w:ascii="Times New Roman" w:eastAsia="SimSun" w:hAnsi="Times New Roman" w:cs="Times New Roman"/>
                          <w:iCs/>
                          <w:szCs w:val="20"/>
                          <w:lang w:val="en-GB"/>
                        </w:rPr>
                        <w:t xml:space="preserve">radio link quality </w:t>
                      </w:r>
                      <w:r w:rsidRPr="00DC2D25">
                        <w:rPr>
                          <w:rFonts w:ascii="Times New Roman" w:eastAsia="SimSun" w:hAnsi="Times New Roman" w:cs="Times New Roman"/>
                          <w:szCs w:val="20"/>
                          <w:lang w:val="en-GB"/>
                        </w:rPr>
                        <w:t xml:space="preserve">is worse than the threshold </w:t>
                      </w:r>
                      <w:proofErr w:type="spellStart"/>
                      <w:r w:rsidRPr="00DC2D25">
                        <w:rPr>
                          <w:rFonts w:ascii="Times New Roman" w:eastAsia="SimSun" w:hAnsi="Times New Roman" w:cs="Times New Roman"/>
                          <w:szCs w:val="20"/>
                          <w:lang w:val="en-GB"/>
                        </w:rPr>
                        <w:t>Q</w:t>
                      </w:r>
                      <w:r w:rsidRPr="00DC2D25">
                        <w:rPr>
                          <w:rFonts w:ascii="Times New Roman" w:eastAsia="SimSun" w:hAnsi="Times New Roman" w:cs="Times New Roman"/>
                          <w:szCs w:val="20"/>
                          <w:vertAlign w:val="subscript"/>
                          <w:lang w:val="en-GB"/>
                        </w:rPr>
                        <w:t>out,LR</w:t>
                      </w:r>
                      <w:proofErr w:type="spellEnd"/>
                      <w:r w:rsidRPr="00DC2D25">
                        <w:rPr>
                          <w:rFonts w:ascii="Times New Roman" w:eastAsia="SimSun" w:hAnsi="Times New Roman" w:cs="Times New Roman"/>
                          <w:szCs w:val="20"/>
                          <w:lang w:val="en-GB"/>
                        </w:rPr>
                        <w:t xml:space="preserve"> with a periodicity </w:t>
                      </w:r>
                      <w:r w:rsidRPr="00DC2D25">
                        <w:rPr>
                          <w:rFonts w:ascii="Times New Roman" w:eastAsia="SimSun" w:hAnsi="Times New Roman" w:cs="Times New Roman"/>
                          <w:szCs w:val="20"/>
                        </w:rPr>
                        <w:t xml:space="preserve">determined by the maximum between the shortest periodicity among the SS/PBCH blocks </w:t>
                      </w:r>
                      <w:r w:rsidRPr="00DC2D25">
                        <w:rPr>
                          <w:rFonts w:ascii="Times New Roman" w:eastAsia="SimSun" w:hAnsi="Times New Roman" w:cs="Times New Roman"/>
                          <w:iCs/>
                          <w:szCs w:val="20"/>
                          <w:lang w:val="en-GB"/>
                        </w:rPr>
                        <w:t xml:space="preserve">on the </w:t>
                      </w:r>
                      <w:proofErr w:type="spellStart"/>
                      <w:r w:rsidRPr="00DC2D25">
                        <w:rPr>
                          <w:rFonts w:ascii="Times New Roman" w:eastAsia="SimSun" w:hAnsi="Times New Roman" w:cs="Times New Roman"/>
                          <w:iCs/>
                          <w:szCs w:val="20"/>
                          <w:lang w:val="en-GB"/>
                        </w:rPr>
                        <w:t>PCell</w:t>
                      </w:r>
                      <w:proofErr w:type="spellEnd"/>
                      <w:r w:rsidRPr="00DC2D25">
                        <w:rPr>
                          <w:rFonts w:ascii="Times New Roman" w:eastAsia="SimSun" w:hAnsi="Times New Roman" w:cs="Times New Roman"/>
                          <w:iCs/>
                          <w:szCs w:val="20"/>
                          <w:lang w:val="en-GB"/>
                        </w:rPr>
                        <w:t xml:space="preserve"> or the </w:t>
                      </w:r>
                      <w:proofErr w:type="spellStart"/>
                      <w:r w:rsidRPr="00DC2D25">
                        <w:rPr>
                          <w:rFonts w:ascii="Times New Roman" w:eastAsia="SimSun" w:hAnsi="Times New Roman" w:cs="Times New Roman"/>
                          <w:iCs/>
                          <w:szCs w:val="20"/>
                          <w:lang w:val="en-GB"/>
                        </w:rPr>
                        <w:t>PSCell</w:t>
                      </w:r>
                      <w:proofErr w:type="spellEnd"/>
                      <w:r w:rsidRPr="00DC2D25">
                        <w:rPr>
                          <w:rFonts w:ascii="Times New Roman" w:eastAsia="SimSun" w:hAnsi="Times New Roman" w:cs="Times New Roman"/>
                          <w:szCs w:val="20"/>
                        </w:rPr>
                        <w:t xml:space="preserve"> and/or the periodic CSI-RS configurations in the set </w:t>
                      </w:r>
                      <w:r w:rsidRPr="00DC2D25">
                        <w:rPr>
                          <w:rFonts w:ascii="Times New Roman" w:eastAsia="SimSun" w:hAnsi="Times New Roman" w:cs="Times New Roman"/>
                          <w:iCs/>
                          <w:noProof/>
                          <w:position w:val="-10"/>
                          <w:szCs w:val="20"/>
                          <w:lang w:val="en-GB"/>
                        </w:rPr>
                        <w:drawing>
                          <wp:inline distT="0" distB="0" distL="0" distR="0" wp14:anchorId="0EE649EB" wp14:editId="33AE631C">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C2D25">
                        <w:rPr>
                          <w:rFonts w:ascii="Times New Roman" w:eastAsia="SimSun" w:hAnsi="Times New Roman" w:cs="Times New Roman"/>
                          <w:iCs/>
                          <w:szCs w:val="20"/>
                          <w:lang w:val="en-GB"/>
                        </w:rPr>
                        <w:t xml:space="preserve"> that the UE uses to assess the radio link quality and 2 msec.</w:t>
                      </w:r>
                    </w:p>
                  </w:txbxContent>
                </v:textbox>
                <w10:wrap type="topAndBottom" anchorx="margin"/>
              </v:shape>
            </w:pict>
          </mc:Fallback>
        </mc:AlternateContent>
      </w:r>
      <w:r>
        <w:rPr>
          <w:rFonts w:cs="Arial"/>
          <w:szCs w:val="20"/>
        </w:rPr>
        <w:t xml:space="preserve">according to the following procedure: </w:t>
      </w:r>
    </w:p>
    <w:p w14:paraId="5A926ECE" w14:textId="140998EE" w:rsidR="00586BE7" w:rsidRDefault="00586BE7" w:rsidP="00BE123C">
      <w:pPr>
        <w:jc w:val="both"/>
        <w:rPr>
          <w:rFonts w:cs="Arial"/>
          <w:szCs w:val="20"/>
        </w:rPr>
      </w:pPr>
      <w:r>
        <w:rPr>
          <w:rFonts w:cs="Arial"/>
          <w:szCs w:val="20"/>
        </w:rPr>
        <w:t xml:space="preserve">In other words, the BFI indication occurs every T </w:t>
      </w:r>
      <w:proofErr w:type="spellStart"/>
      <w:r>
        <w:rPr>
          <w:rFonts w:cs="Arial"/>
          <w:szCs w:val="20"/>
        </w:rPr>
        <w:t>ms</w:t>
      </w:r>
      <w:proofErr w:type="spellEnd"/>
      <w:r>
        <w:rPr>
          <w:rFonts w:cs="Arial"/>
          <w:szCs w:val="20"/>
        </w:rPr>
        <w:t xml:space="preserve">, where T is the minimum value of the periodicity of all configured BFD RSs (SS/PBCH blocks and/or CSI-RSs) or 2 </w:t>
      </w:r>
      <w:proofErr w:type="spellStart"/>
      <w:r>
        <w:rPr>
          <w:rFonts w:cs="Arial"/>
          <w:szCs w:val="20"/>
        </w:rPr>
        <w:t>ms</w:t>
      </w:r>
      <w:proofErr w:type="spellEnd"/>
      <w:r>
        <w:rPr>
          <w:rFonts w:cs="Arial"/>
          <w:szCs w:val="20"/>
        </w:rPr>
        <w:t xml:space="preserve">, whichever is greater. For example, if SS/PBCH with a period of 20 </w:t>
      </w:r>
      <w:proofErr w:type="spellStart"/>
      <w:r>
        <w:rPr>
          <w:rFonts w:cs="Arial"/>
          <w:szCs w:val="20"/>
        </w:rPr>
        <w:t>ms</w:t>
      </w:r>
      <w:proofErr w:type="spellEnd"/>
      <w:r>
        <w:rPr>
          <w:rFonts w:cs="Arial"/>
          <w:szCs w:val="20"/>
        </w:rPr>
        <w:t xml:space="preserve"> is used, then T = 20 </w:t>
      </w:r>
      <w:proofErr w:type="spellStart"/>
      <w:r>
        <w:rPr>
          <w:rFonts w:cs="Arial"/>
          <w:szCs w:val="20"/>
        </w:rPr>
        <w:t>ms.</w:t>
      </w:r>
      <w:proofErr w:type="spellEnd"/>
    </w:p>
    <w:p w14:paraId="3EB1AA2E" w14:textId="77777777" w:rsidR="00586BE7" w:rsidRDefault="00586BE7" w:rsidP="00BE123C">
      <w:pPr>
        <w:jc w:val="both"/>
        <w:rPr>
          <w:rFonts w:cs="Arial"/>
          <w:szCs w:val="20"/>
        </w:rPr>
      </w:pPr>
      <w:r>
        <w:rPr>
          <w:rFonts w:cs="Arial"/>
          <w:szCs w:val="20"/>
        </w:rPr>
        <w:t xml:space="preserve">Each time the MAC receives a BFI from the PHY layer, the BFI counter is incremented by one. The counter is reset to zero if the configured timer expires before the maximum count is achieved. Configuring a larger value of the counter and/or a smaller value of the timer serves to delay the declaration of beam failure by the UE. A smaller timer value means the counter is reset more often in the scenario of non-consecutive BFIs. Due to this mechanism, the loss of one or more periods of the periodic BFD RS(s) due to a (rare) LBT failure at the </w:t>
      </w:r>
      <w:proofErr w:type="spellStart"/>
      <w:r>
        <w:rPr>
          <w:rFonts w:cs="Arial"/>
          <w:szCs w:val="20"/>
        </w:rPr>
        <w:t>gNB</w:t>
      </w:r>
      <w:proofErr w:type="spellEnd"/>
      <w:r>
        <w:rPr>
          <w:rFonts w:cs="Arial"/>
          <w:szCs w:val="20"/>
        </w:rPr>
        <w:t>, will not cause automatic declaration of beam failure; nor should it.</w:t>
      </w:r>
    </w:p>
    <w:p w14:paraId="40DA7C48" w14:textId="1D83C9FD" w:rsidR="00586BE7" w:rsidRDefault="00586BE7" w:rsidP="00BE123C">
      <w:pPr>
        <w:jc w:val="both"/>
        <w:rPr>
          <w:rFonts w:cs="Arial"/>
          <w:szCs w:val="20"/>
        </w:rPr>
      </w:pPr>
      <w:r>
        <w:rPr>
          <w:rFonts w:cs="Arial"/>
          <w:szCs w:val="20"/>
        </w:rPr>
        <w:t xml:space="preserve">If desired, one can simply configure a slightly larger value of the counter and/or slightly smaller value of the timer thus slightly "slowing down" beam failure declaration to account for (rare) LBT failures. </w:t>
      </w:r>
      <w:r w:rsidRPr="00ED40EA">
        <w:rPr>
          <w:rFonts w:cs="Arial"/>
          <w:szCs w:val="20"/>
        </w:rPr>
        <w:t xml:space="preserve">We emphasize that this is entirely feasible since the probability of LBT failure is low when operating in the 52.6 – 71 GHz spectrum due to </w:t>
      </w:r>
      <w:r>
        <w:rPr>
          <w:rFonts w:cs="Arial"/>
          <w:szCs w:val="20"/>
        </w:rPr>
        <w:t xml:space="preserve">the combination of (1) </w:t>
      </w:r>
      <w:r w:rsidRPr="00ED40EA">
        <w:rPr>
          <w:rFonts w:cs="Arial"/>
          <w:szCs w:val="20"/>
        </w:rPr>
        <w:t>high path</w:t>
      </w:r>
      <w:r w:rsidR="00BE123C">
        <w:rPr>
          <w:rFonts w:cs="Arial"/>
          <w:szCs w:val="20"/>
        </w:rPr>
        <w:t xml:space="preserve"> loss</w:t>
      </w:r>
      <w:r>
        <w:rPr>
          <w:rFonts w:cs="Arial"/>
          <w:szCs w:val="20"/>
        </w:rPr>
        <w:t>, (2) h</w:t>
      </w:r>
      <w:r w:rsidRPr="00ED40EA">
        <w:rPr>
          <w:rFonts w:cs="Arial"/>
          <w:szCs w:val="20"/>
        </w:rPr>
        <w:t>ighly directional transmissions</w:t>
      </w:r>
      <w:r>
        <w:rPr>
          <w:rFonts w:cs="Arial"/>
          <w:szCs w:val="20"/>
        </w:rPr>
        <w:t>, and (3) high LBT threshold</w:t>
      </w:r>
      <w:r w:rsidRPr="00ED40EA">
        <w:rPr>
          <w:rFonts w:cs="Arial"/>
          <w:szCs w:val="20"/>
        </w:rPr>
        <w:t xml:space="preserve"> leading to low probability of interference in the first place.</w:t>
      </w:r>
      <w:r>
        <w:rPr>
          <w:rFonts w:cs="Arial"/>
          <w:szCs w:val="20"/>
        </w:rPr>
        <w:t xml:space="preserve"> Many companies have demonstrated this during the SI phase. Furthermore, even under a pathological condition of very high LBT failure rate, the maximum value of the BFI counter will be reached, and beam failure will be declared. One can argue that this is the correct thing to do under such a circumstance. By implementation, the </w:t>
      </w:r>
      <w:proofErr w:type="spellStart"/>
      <w:r>
        <w:rPr>
          <w:rFonts w:cs="Arial"/>
          <w:szCs w:val="20"/>
        </w:rPr>
        <w:t>gNB</w:t>
      </w:r>
      <w:proofErr w:type="spellEnd"/>
      <w:r>
        <w:rPr>
          <w:rFonts w:cs="Arial"/>
          <w:szCs w:val="20"/>
        </w:rPr>
        <w:t xml:space="preserve"> will understand that the beam failure indication is due to persistent LBT failure, and it can take measures to avoid such a situation, e.g., switch to a different channel that is less congested.</w:t>
      </w:r>
    </w:p>
    <w:p w14:paraId="18DE9A45" w14:textId="77777777" w:rsidR="00586BE7" w:rsidRDefault="00586BE7" w:rsidP="00BE123C">
      <w:pPr>
        <w:jc w:val="both"/>
        <w:rPr>
          <w:rFonts w:cs="Arial"/>
          <w:szCs w:val="20"/>
        </w:rPr>
      </w:pPr>
      <w:r>
        <w:rPr>
          <w:rFonts w:cs="Arial"/>
          <w:szCs w:val="20"/>
        </w:rPr>
        <w:t xml:space="preserve">In summary, the introduction of ap-CSI-RS to enhance BFD procedures is not technically motivated for operation in an unlicensed band in the frequency range 52.6 – 71 GHz. The flexibility of the existing BFI counter and timer mechanism for controlling when the UE declares beam failure is sufficient for mitigating rare LBT failure at the </w:t>
      </w:r>
      <w:proofErr w:type="spellStart"/>
      <w:r>
        <w:rPr>
          <w:rFonts w:cs="Arial"/>
          <w:szCs w:val="20"/>
        </w:rPr>
        <w:t>gNB</w:t>
      </w:r>
      <w:proofErr w:type="spellEnd"/>
      <w:r>
        <w:rPr>
          <w:rFonts w:cs="Arial"/>
          <w:szCs w:val="20"/>
        </w:rPr>
        <w:t xml:space="preserve"> that would prevent the transmission of an instance (period) of a periodic BFD RS (SS/PBCH block and/or CSI-RS). We also point out that use of p-CSI-RS for BFD is only one option. The other option is to make use of SS/PBCH blocks for BFD, and LBT failure may be even less likely due to that SS/PBCH blocks may be exempt from LBT due to short control signaling provisions of EN 302 567. As a final note, we observe that link recovery is also supported in FR1, and it was not deemed necessary to enhance the procedures to account for LBT failure in the 5 and 6 GHz unlicensed bands where LBT failure can be more common than in the 52.6 – 71 GHz band.</w:t>
      </w:r>
    </w:p>
    <w:p w14:paraId="2ED100D0" w14:textId="77777777" w:rsidR="00586BE7" w:rsidRDefault="00586BE7" w:rsidP="00586BE7">
      <w:pPr>
        <w:pStyle w:val="Proposal"/>
      </w:pPr>
      <w:bookmarkStart w:id="20" w:name="_Toc78962538"/>
      <w: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bookmarkEnd w:id="20"/>
    </w:p>
    <w:p w14:paraId="23190ACC" w14:textId="77777777" w:rsidR="00586BE7" w:rsidRDefault="00586BE7" w:rsidP="00586BE7">
      <w:pPr>
        <w:pStyle w:val="Heading3"/>
      </w:pPr>
      <w:r>
        <w:t>2.4.2</w:t>
      </w:r>
      <w:r>
        <w:tab/>
        <w:t>Number of BFD-RSs</w:t>
      </w:r>
    </w:p>
    <w:p w14:paraId="12C008C8" w14:textId="77777777" w:rsidR="00586BE7" w:rsidRDefault="00586BE7" w:rsidP="00BE123C">
      <w:pPr>
        <w:jc w:val="both"/>
        <w:rPr>
          <w:rFonts w:cs="Arial"/>
          <w:szCs w:val="20"/>
        </w:rPr>
      </w:pPr>
      <w:r>
        <w:rPr>
          <w:rFonts w:cs="Arial"/>
          <w:szCs w:val="20"/>
        </w:rPr>
        <w:t>In Rel-15, there are two mechanisms for configuring RSs (SS/PBCH blocks and/or CSI-RSs) for BFD, namely explicit and implicit. For the explicit mechanism, the Rel-15/16 spec limits the number of explicitly configured BFD RSs to 2 per BWP (see 38.331). During the prior meeting, there was some limited discussion on whether or not this value needs to be increased, with the argument being that more beams may be used in 52.6 – 71 GHz band. However, we point out that the number of SS/PBCH blocks is not increased for this band – the maximum is still 64 as in FR2.</w:t>
      </w:r>
    </w:p>
    <w:p w14:paraId="6C1D9DDF" w14:textId="06F5DE29" w:rsidR="00586BE7" w:rsidRDefault="00586BE7" w:rsidP="00BE123C">
      <w:pPr>
        <w:jc w:val="both"/>
        <w:rPr>
          <w:rFonts w:cs="Arial"/>
          <w:szCs w:val="20"/>
        </w:rPr>
      </w:pPr>
      <w:r>
        <w:rPr>
          <w:rFonts w:cs="Arial"/>
          <w:szCs w:val="20"/>
        </w:rPr>
        <w:t xml:space="preserve">Moreover, the implicit configuration is more useful than the </w:t>
      </w:r>
      <w:r w:rsidR="00BE123C">
        <w:rPr>
          <w:rFonts w:cs="Arial"/>
          <w:szCs w:val="20"/>
        </w:rPr>
        <w:t>explicit</w:t>
      </w:r>
      <w:r>
        <w:rPr>
          <w:rFonts w:cs="Arial"/>
          <w:szCs w:val="20"/>
        </w:rPr>
        <w:t xml:space="preserve"> configuration. In the implicit configuration, the UE performs measurements for BFD on the QCL Type D RS (SS/PBCH or p-CSI-RS) in whatever TCI state is active for each CORESET. This makes sense since the goal of the BFD is to determine </w:t>
      </w:r>
      <w:proofErr w:type="gramStart"/>
      <w:r>
        <w:rPr>
          <w:rFonts w:cs="Arial"/>
          <w:szCs w:val="20"/>
        </w:rPr>
        <w:t>whether or not</w:t>
      </w:r>
      <w:proofErr w:type="gramEnd"/>
      <w:r>
        <w:rPr>
          <w:rFonts w:cs="Arial"/>
          <w:szCs w:val="20"/>
        </w:rPr>
        <w:t xml:space="preserve"> the BLER on a hypothetical PDCCH falls below the threshold </w:t>
      </w:r>
      <w:proofErr w:type="spellStart"/>
      <w:r>
        <w:rPr>
          <w:rFonts w:cs="Arial"/>
          <w:szCs w:val="20"/>
        </w:rPr>
        <w:t>Q</w:t>
      </w:r>
      <w:r>
        <w:rPr>
          <w:rFonts w:cs="Arial"/>
          <w:szCs w:val="20"/>
          <w:vertAlign w:val="subscript"/>
        </w:rPr>
        <w:t>out,LR</w:t>
      </w:r>
      <w:proofErr w:type="spellEnd"/>
      <w:r>
        <w:rPr>
          <w:rFonts w:cs="Arial"/>
          <w:szCs w:val="20"/>
        </w:rPr>
        <w:t>. Since the TCI state is updated via MAC-</w:t>
      </w:r>
      <w:r>
        <w:rPr>
          <w:rFonts w:cs="Arial"/>
          <w:szCs w:val="20"/>
        </w:rPr>
        <w:lastRenderedPageBreak/>
        <w:t>CE as the UE moves, and the active TCI state is drawn from a pool of 128 RRC configured TCI states, there is sufficient flexibility to support a large number of beams. In contrast, even if the number of BFD RSs  was increased for the explicit configuration approach, it is not clear that a meaningful increase would be adopted since it increases the monitoring burden on the UE. For the implicit approach, we note that the monitoring burden is capped by the number of configured CORESETs (maximum 3).</w:t>
      </w:r>
    </w:p>
    <w:p w14:paraId="473E5D36" w14:textId="27BF0331" w:rsidR="00586BE7" w:rsidRPr="00F91905" w:rsidRDefault="00586BE7" w:rsidP="00586BE7">
      <w:pPr>
        <w:pStyle w:val="Proposal"/>
      </w:pPr>
      <w:bookmarkStart w:id="21" w:name="_Toc78962539"/>
      <w:r>
        <w:t>Enhancement of the number of explicitly configured RSs for BFD (SS/PBCH blocks and/or p-CSI-RS) is not needed</w:t>
      </w:r>
      <w:r w:rsidR="00472B3E">
        <w:t>.</w:t>
      </w:r>
      <w:bookmarkEnd w:id="21"/>
    </w:p>
    <w:p w14:paraId="3E8ABB5B" w14:textId="77777777" w:rsidR="00586BE7" w:rsidRDefault="00586BE7" w:rsidP="00586BE7">
      <w:pPr>
        <w:pStyle w:val="Heading3"/>
      </w:pPr>
      <w:r>
        <w:t>2.4.3</w:t>
      </w:r>
      <w:r>
        <w:tab/>
      </w:r>
      <w:r w:rsidRPr="002C7557">
        <w:t xml:space="preserve">On timing aspects of </w:t>
      </w:r>
      <w:r>
        <w:t xml:space="preserve">NBI </w:t>
      </w:r>
      <w:r w:rsidRPr="002C7557">
        <w:t>for new SCS</w:t>
      </w:r>
      <w:r>
        <w:t>s</w:t>
      </w:r>
    </w:p>
    <w:p w14:paraId="6B426A9F" w14:textId="77777777" w:rsidR="00586BE7" w:rsidRDefault="00586BE7" w:rsidP="00BE123C">
      <w:pPr>
        <w:jc w:val="both"/>
        <w:rPr>
          <w:lang w:val="en-GB" w:eastAsia="ja-JP"/>
        </w:rPr>
      </w:pPr>
      <w:r>
        <w:rPr>
          <w:lang w:val="en-GB" w:eastAsia="ja-JP"/>
        </w:rPr>
        <w:t xml:space="preserve">According to Rel-15/16, the UE has a processing time window of 28 OFDM symbols (2 slots) starting from the last symbol of a first PDCCH reception in the search space set provided by </w:t>
      </w:r>
      <w:proofErr w:type="spellStart"/>
      <w:r w:rsidRPr="004C78C6">
        <w:rPr>
          <w:i/>
          <w:iCs/>
          <w:lang w:val="en-GB" w:eastAsia="ja-JP"/>
        </w:rPr>
        <w:t>recoverySearchSpaceId</w:t>
      </w:r>
      <w:proofErr w:type="spellEnd"/>
      <w:r>
        <w:rPr>
          <w:lang w:val="en-GB" w:eastAsia="ja-JP"/>
        </w:rPr>
        <w:t xml:space="preserve"> where the UE detects a DCI format with CRC scrambled by C-RNTI or MCS-C-RNTI. After 28 OFDM symbols, the UE applies a default spatial relation for PUCCH transmissions up until it receives an updated spatial relation provided via MAC-CE or RRC. The default spatial relation used for PUCCH is the PRACH transmitted within the new beam identification (NBI) procedure. It can be further discussed whether or not the 28 symbol window is sufficient for a cell configured with 480 or 960 kHz SCS where the slot is 4 or 8 times shorter than for 120 kHz SCS.</w:t>
      </w:r>
    </w:p>
    <w:p w14:paraId="6E014A6C" w14:textId="77777777" w:rsidR="00586BE7" w:rsidRDefault="00586BE7" w:rsidP="00586BE7">
      <w:pPr>
        <w:pStyle w:val="Proposal"/>
        <w:rPr>
          <w:lang w:val="en-GB"/>
        </w:rPr>
      </w:pPr>
      <w:bookmarkStart w:id="22" w:name="_Toc78962540"/>
      <w:r>
        <w:rPr>
          <w:lang w:val="en-GB"/>
        </w:rPr>
        <w:t xml:space="preserve">For the new beam identification (NBI) procedure, the 28 symbol window for decoding PDCCH in </w:t>
      </w:r>
      <w:proofErr w:type="spellStart"/>
      <w:r w:rsidRPr="008C1FBC">
        <w:rPr>
          <w:i/>
          <w:iCs/>
          <w:lang w:val="en-GB"/>
        </w:rPr>
        <w:t>recoverySearchSpaceId</w:t>
      </w:r>
      <w:proofErr w:type="spellEnd"/>
      <w:r>
        <w:rPr>
          <w:lang w:val="en-GB"/>
        </w:rPr>
        <w:t xml:space="preserve"> may need to be revisited for the case that a serving cell is configured with 480 or 960 kHz SCS.</w:t>
      </w:r>
      <w:bookmarkEnd w:id="22"/>
    </w:p>
    <w:p w14:paraId="411CB43A" w14:textId="77777777" w:rsidR="000D64EB" w:rsidRPr="00CE0424" w:rsidRDefault="000D64EB" w:rsidP="000D64EB">
      <w:pPr>
        <w:pStyle w:val="Heading1"/>
      </w:pPr>
      <w:r w:rsidRPr="00CE0424">
        <w:t>Conclusion</w:t>
      </w:r>
    </w:p>
    <w:p w14:paraId="053AF582" w14:textId="4284ACC5" w:rsidR="000D64EB" w:rsidRDefault="000D64EB" w:rsidP="000D64EB">
      <w:pPr>
        <w:pStyle w:val="BodyText"/>
        <w:rPr>
          <w:b/>
          <w:bCs/>
        </w:rPr>
      </w:pPr>
      <w:r>
        <w:t xml:space="preserve">In </w:t>
      </w:r>
      <w:r w:rsidR="004C32D4">
        <w:t>this paper we</w:t>
      </w:r>
      <w:r w:rsidRPr="00CE0424">
        <w:t xml:space="preserve"> </w:t>
      </w:r>
      <w:r>
        <w:t>made the following observations</w:t>
      </w:r>
      <w:r w:rsidRPr="00CE0424">
        <w:t>:</w:t>
      </w:r>
      <w:r>
        <w:rPr>
          <w:b/>
          <w:bCs/>
        </w:rPr>
        <w:t xml:space="preserve"> </w:t>
      </w:r>
    </w:p>
    <w:p w14:paraId="7649848A" w14:textId="2E5A1782" w:rsidR="00647E5D" w:rsidRDefault="000D64E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78892549" w:history="1">
        <w:r w:rsidR="00647E5D" w:rsidRPr="00883BEE">
          <w:rPr>
            <w:rStyle w:val="Hyperlink"/>
            <w:rFonts w:cs="Arial"/>
            <w:noProof/>
            <w:lang w:val="en-GB"/>
          </w:rPr>
          <w:t>Observation 1</w:t>
        </w:r>
        <w:r w:rsidR="00647E5D">
          <w:rPr>
            <w:rFonts w:asciiTheme="minorHAnsi" w:eastAsiaTheme="minorEastAsia" w:hAnsiTheme="minorHAnsi"/>
            <w:b w:val="0"/>
            <w:noProof/>
            <w:sz w:val="22"/>
            <w:lang w:eastAsia="en-US"/>
          </w:rPr>
          <w:tab/>
        </w:r>
        <w:r w:rsidR="00647E5D" w:rsidRPr="00883BEE">
          <w:rPr>
            <w:rStyle w:val="Hyperlink"/>
            <w:noProof/>
            <w:lang w:val="en-GB"/>
          </w:rPr>
          <w:t>To support 480 and 960 kHz, RAN1 needs to discuss how to extend the signaling of the triggering offset for an aperiodic CSI-RS resource set (</w:t>
        </w:r>
        <w:r w:rsidR="00647E5D" w:rsidRPr="00883BEE">
          <w:rPr>
            <w:rStyle w:val="Hyperlink"/>
            <w:i/>
            <w:iCs/>
            <w:noProof/>
          </w:rPr>
          <w:t>aperiodicTriggeringOffset</w:t>
        </w:r>
        <w:r w:rsidR="00647E5D" w:rsidRPr="00883BEE">
          <w:rPr>
            <w:rStyle w:val="Hyperlink"/>
            <w:noProof/>
            <w:lang w:val="en-GB"/>
          </w:rPr>
          <w:t>) to cover a wider range than 0 .. 31 slots. Signaling of up to 192 slots is needed with a sufficient level of granularity.</w:t>
        </w:r>
      </w:hyperlink>
    </w:p>
    <w:p w14:paraId="28878D32" w14:textId="7D6E9BF6" w:rsidR="000D64EB" w:rsidRDefault="000D64EB" w:rsidP="000D64EB">
      <w:pPr>
        <w:pStyle w:val="BodyText"/>
        <w:rPr>
          <w:b/>
          <w:bCs/>
        </w:rPr>
      </w:pPr>
      <w:r>
        <w:rPr>
          <w:b/>
          <w:bCs/>
        </w:rPr>
        <w:fldChar w:fldCharType="end"/>
      </w:r>
    </w:p>
    <w:p w14:paraId="0C7B2265" w14:textId="77777777" w:rsidR="000D64EB" w:rsidRDefault="000D64EB" w:rsidP="000D64EB">
      <w:pPr>
        <w:pStyle w:val="BodyText"/>
      </w:pPr>
      <w:r w:rsidRPr="00CE0424">
        <w:t xml:space="preserve">Based on the discussion in </w:t>
      </w:r>
      <w:r>
        <w:t xml:space="preserve">the previous </w:t>
      </w:r>
      <w:r w:rsidRPr="00CE0424">
        <w:t>section</w:t>
      </w:r>
      <w:r>
        <w:t>s</w:t>
      </w:r>
      <w:r w:rsidRPr="00CE0424">
        <w:t xml:space="preserve"> we propose the following:</w:t>
      </w:r>
    </w:p>
    <w:p w14:paraId="03BD46C1" w14:textId="032F4180" w:rsidR="00BE123C" w:rsidRDefault="000D64EB" w:rsidP="00BE123C">
      <w:pPr>
        <w:pStyle w:val="TableofFigures"/>
        <w:tabs>
          <w:tab w:val="right" w:leader="dot" w:pos="9629"/>
        </w:tabs>
        <w:spacing w:after="0"/>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78962522" w:history="1">
        <w:r w:rsidR="00BE123C" w:rsidRPr="009C697A">
          <w:rPr>
            <w:rStyle w:val="Hyperlink"/>
            <w:noProof/>
            <w:lang w:val="en-GB"/>
          </w:rPr>
          <w:t>Proposal 1</w:t>
        </w:r>
        <w:r w:rsidR="00BE123C">
          <w:rPr>
            <w:rFonts w:asciiTheme="minorHAnsi" w:eastAsiaTheme="minorEastAsia" w:hAnsiTheme="minorHAnsi"/>
            <w:b w:val="0"/>
            <w:noProof/>
            <w:sz w:val="22"/>
            <w:lang w:eastAsia="en-US"/>
          </w:rPr>
          <w:tab/>
        </w:r>
        <w:r w:rsidR="00BE123C" w:rsidRPr="009C697A">
          <w:rPr>
            <w:rStyle w:val="Hyperlink"/>
            <w:noProof/>
            <w:lang w:val="en-GB"/>
          </w:rPr>
          <w:t>For single-TRP operation, for multiple PDSCHs scheduled by a single DCI support the following:</w:t>
        </w:r>
      </w:hyperlink>
    </w:p>
    <w:p w14:paraId="0F5011CA" w14:textId="140785B4" w:rsidR="00BE123C" w:rsidRDefault="00BE123C" w:rsidP="00BE123C">
      <w:pPr>
        <w:pStyle w:val="TableofFigures"/>
        <w:tabs>
          <w:tab w:val="right" w:leader="dot" w:pos="9629"/>
        </w:tabs>
        <w:spacing w:after="0"/>
        <w:ind w:left="2070" w:hanging="351"/>
        <w:rPr>
          <w:rFonts w:asciiTheme="minorHAnsi" w:eastAsiaTheme="minorEastAsia" w:hAnsiTheme="minorHAnsi"/>
          <w:b w:val="0"/>
          <w:noProof/>
          <w:sz w:val="22"/>
          <w:lang w:eastAsia="en-US"/>
        </w:rPr>
      </w:pPr>
      <w:hyperlink w:anchor="_Toc78962523" w:history="1">
        <w:r w:rsidRPr="009C697A">
          <w:rPr>
            <w:rStyle w:val="Hyperlink"/>
            <w:rFonts w:ascii="Wingdings" w:eastAsia="Calibri" w:hAnsi="Wingdings"/>
            <w:noProof/>
            <w:lang w:val="en-GB"/>
          </w:rPr>
          <w:t></w:t>
        </w:r>
        <w:r>
          <w:rPr>
            <w:rFonts w:asciiTheme="minorHAnsi" w:eastAsiaTheme="minorEastAsia" w:hAnsiTheme="minorHAnsi"/>
            <w:b w:val="0"/>
            <w:noProof/>
            <w:sz w:val="22"/>
            <w:lang w:eastAsia="en-US"/>
          </w:rPr>
          <w:tab/>
        </w:r>
        <w:r w:rsidRPr="009C697A">
          <w:rPr>
            <w:rStyle w:val="Hyperlink"/>
            <w:rFonts w:eastAsia="Calibri"/>
            <w:noProof/>
            <w:lang w:val="en-GB"/>
          </w:rPr>
          <w:t xml:space="preserve">Case 1: PDSCH scheduling offset for all PDSCHs ≥ </w:t>
        </w:r>
        <w:r w:rsidRPr="009C697A">
          <w:rPr>
            <w:rStyle w:val="Hyperlink"/>
            <w:rFonts w:eastAsia="Calibri"/>
            <w:i/>
            <w:iCs/>
            <w:noProof/>
            <w:lang w:val="en-GB"/>
          </w:rPr>
          <w:t>timeDurationForQCL</w:t>
        </w:r>
      </w:hyperlink>
    </w:p>
    <w:p w14:paraId="0DC7244A" w14:textId="5FD8CC91" w:rsidR="00BE123C" w:rsidRDefault="00BE123C" w:rsidP="00BE123C">
      <w:pPr>
        <w:pStyle w:val="TableofFigures"/>
        <w:tabs>
          <w:tab w:val="right" w:leader="dot" w:pos="9629"/>
        </w:tabs>
        <w:spacing w:after="0"/>
        <w:ind w:left="2430" w:hanging="351"/>
        <w:rPr>
          <w:rFonts w:asciiTheme="minorHAnsi" w:eastAsiaTheme="minorEastAsia" w:hAnsiTheme="minorHAnsi"/>
          <w:b w:val="0"/>
          <w:noProof/>
          <w:sz w:val="22"/>
          <w:lang w:eastAsia="en-US"/>
        </w:rPr>
      </w:pPr>
      <w:hyperlink w:anchor="_Toc78962524" w:history="1">
        <w:r w:rsidRPr="009C697A">
          <w:rPr>
            <w:rStyle w:val="Hyperlink"/>
            <w:rFonts w:ascii="Symbol" w:eastAsia="Calibri" w:hAnsi="Symbol"/>
            <w:noProof/>
          </w:rPr>
          <w:t></w:t>
        </w:r>
        <w:r>
          <w:rPr>
            <w:rFonts w:asciiTheme="minorHAnsi" w:eastAsiaTheme="minorEastAsia" w:hAnsiTheme="minorHAnsi"/>
            <w:b w:val="0"/>
            <w:noProof/>
            <w:sz w:val="22"/>
            <w:lang w:eastAsia="en-US"/>
          </w:rPr>
          <w:tab/>
        </w:r>
        <w:r w:rsidRPr="009C697A">
          <w:rPr>
            <w:rStyle w:val="Hyperlink"/>
            <w:rFonts w:eastAsia="Calibri"/>
            <w:noProof/>
          </w:rPr>
          <w:t xml:space="preserve">Case 1-1: </w:t>
        </w:r>
        <w:r w:rsidRPr="009C697A">
          <w:rPr>
            <w:rStyle w:val="Hyperlink"/>
            <w:rFonts w:eastAsia="Calibri"/>
            <w:i/>
            <w:iCs/>
            <w:noProof/>
          </w:rPr>
          <w:t>tci-PresentInDCI</w:t>
        </w:r>
        <w:r w:rsidRPr="009C697A">
          <w:rPr>
            <w:rStyle w:val="Hyperlink"/>
            <w:rFonts w:eastAsia="Calibri"/>
            <w:noProof/>
          </w:rPr>
          <w:t xml:space="preserve"> enabled</w:t>
        </w:r>
      </w:hyperlink>
    </w:p>
    <w:p w14:paraId="2BC7DD50" w14:textId="1EDDEE36" w:rsidR="00BE123C" w:rsidRDefault="00BE123C" w:rsidP="00BE123C">
      <w:pPr>
        <w:pStyle w:val="TableofFigures"/>
        <w:tabs>
          <w:tab w:val="right" w:leader="dot" w:pos="9629"/>
        </w:tabs>
        <w:spacing w:after="0"/>
        <w:ind w:left="2790" w:hanging="351"/>
        <w:rPr>
          <w:rFonts w:asciiTheme="minorHAnsi" w:eastAsiaTheme="minorEastAsia" w:hAnsiTheme="minorHAnsi"/>
          <w:b w:val="0"/>
          <w:noProof/>
          <w:sz w:val="22"/>
          <w:lang w:eastAsia="en-US"/>
        </w:rPr>
      </w:pPr>
      <w:hyperlink w:anchor="_Toc78962525" w:history="1">
        <w:r w:rsidRPr="009C697A">
          <w:rPr>
            <w:rStyle w:val="Hyperlink"/>
            <w:rFonts w:ascii="Courier New" w:eastAsia="Calibri" w:hAnsi="Courier New" w:cs="Courier New"/>
            <w:noProof/>
          </w:rPr>
          <w:t>o</w:t>
        </w:r>
        <w:r>
          <w:rPr>
            <w:rFonts w:asciiTheme="minorHAnsi" w:eastAsiaTheme="minorEastAsia" w:hAnsiTheme="minorHAnsi"/>
            <w:b w:val="0"/>
            <w:noProof/>
            <w:sz w:val="22"/>
            <w:lang w:eastAsia="en-US"/>
          </w:rPr>
          <w:tab/>
        </w:r>
        <w:r w:rsidRPr="009C697A">
          <w:rPr>
            <w:rStyle w:val="Hyperlink"/>
            <w:rFonts w:eastAsia="Calibri"/>
            <w:noProof/>
          </w:rPr>
          <w:t>The UE applies the same QCL assumption corresponding to the TCI state indicated by the single TCI field in DCI for all scheduled PDSCHs</w:t>
        </w:r>
      </w:hyperlink>
    </w:p>
    <w:p w14:paraId="2D8202E8" w14:textId="2FF2392B" w:rsidR="00BE123C" w:rsidRDefault="00BE123C" w:rsidP="00BE123C">
      <w:pPr>
        <w:pStyle w:val="TableofFigures"/>
        <w:tabs>
          <w:tab w:val="right" w:leader="dot" w:pos="9629"/>
        </w:tabs>
        <w:spacing w:after="0"/>
        <w:ind w:left="2430" w:hanging="351"/>
        <w:rPr>
          <w:rFonts w:asciiTheme="minorHAnsi" w:eastAsiaTheme="minorEastAsia" w:hAnsiTheme="minorHAnsi"/>
          <w:b w:val="0"/>
          <w:noProof/>
          <w:sz w:val="22"/>
          <w:lang w:eastAsia="en-US"/>
        </w:rPr>
      </w:pPr>
      <w:hyperlink w:anchor="_Toc78962526" w:history="1">
        <w:r w:rsidRPr="009C697A">
          <w:rPr>
            <w:rStyle w:val="Hyperlink"/>
            <w:rFonts w:ascii="Symbol" w:eastAsia="Calibri" w:hAnsi="Symbol"/>
            <w:noProof/>
          </w:rPr>
          <w:t></w:t>
        </w:r>
        <w:r>
          <w:rPr>
            <w:rFonts w:asciiTheme="minorHAnsi" w:eastAsiaTheme="minorEastAsia" w:hAnsiTheme="minorHAnsi"/>
            <w:b w:val="0"/>
            <w:noProof/>
            <w:sz w:val="22"/>
            <w:lang w:eastAsia="en-US"/>
          </w:rPr>
          <w:tab/>
        </w:r>
        <w:r w:rsidRPr="009C697A">
          <w:rPr>
            <w:rStyle w:val="Hyperlink"/>
            <w:rFonts w:eastAsia="Calibri"/>
            <w:noProof/>
          </w:rPr>
          <w:t xml:space="preserve">Case 1-2: </w:t>
        </w:r>
        <w:r w:rsidRPr="009C697A">
          <w:rPr>
            <w:rStyle w:val="Hyperlink"/>
            <w:rFonts w:eastAsia="Calibri"/>
            <w:i/>
            <w:iCs/>
            <w:noProof/>
          </w:rPr>
          <w:t>tci-PresentInDCI</w:t>
        </w:r>
        <w:r w:rsidRPr="009C697A">
          <w:rPr>
            <w:rStyle w:val="Hyperlink"/>
            <w:rFonts w:eastAsia="Calibri"/>
            <w:noProof/>
          </w:rPr>
          <w:t xml:space="preserve"> disabled</w:t>
        </w:r>
      </w:hyperlink>
    </w:p>
    <w:p w14:paraId="6FB644A3" w14:textId="49C3B75F" w:rsidR="00BE123C" w:rsidRDefault="00BE123C" w:rsidP="00BE123C">
      <w:pPr>
        <w:pStyle w:val="TableofFigures"/>
        <w:tabs>
          <w:tab w:val="right" w:leader="dot" w:pos="9629"/>
        </w:tabs>
        <w:spacing w:after="0"/>
        <w:ind w:left="2790" w:hanging="351"/>
        <w:rPr>
          <w:rFonts w:asciiTheme="minorHAnsi" w:eastAsiaTheme="minorEastAsia" w:hAnsiTheme="minorHAnsi"/>
          <w:b w:val="0"/>
          <w:noProof/>
          <w:sz w:val="22"/>
          <w:lang w:eastAsia="en-US"/>
        </w:rPr>
      </w:pPr>
      <w:hyperlink w:anchor="_Toc78962527" w:history="1">
        <w:r w:rsidRPr="009C697A">
          <w:rPr>
            <w:rStyle w:val="Hyperlink"/>
            <w:rFonts w:ascii="Courier New" w:eastAsia="Calibri" w:hAnsi="Courier New" w:cs="Courier New"/>
            <w:noProof/>
          </w:rPr>
          <w:t>o</w:t>
        </w:r>
        <w:r>
          <w:rPr>
            <w:rFonts w:asciiTheme="minorHAnsi" w:eastAsiaTheme="minorEastAsia" w:hAnsiTheme="minorHAnsi"/>
            <w:b w:val="0"/>
            <w:noProof/>
            <w:sz w:val="22"/>
            <w:lang w:eastAsia="en-US"/>
          </w:rPr>
          <w:tab/>
        </w:r>
        <w:r w:rsidRPr="009C697A">
          <w:rPr>
            <w:rStyle w:val="Hyperlink"/>
            <w:rFonts w:eastAsia="Calibri"/>
            <w:noProof/>
          </w:rPr>
          <w:t>The UE applies the same default QCL assumption for all scheduled PDSCHs (</w:t>
        </w:r>
        <w:r w:rsidRPr="009C697A">
          <w:rPr>
            <w:rStyle w:val="Hyperlink"/>
            <w:rFonts w:eastAsia="Calibri"/>
            <w:i/>
            <w:iCs/>
            <w:noProof/>
          </w:rPr>
          <w:t>DefaultQCL1</w:t>
        </w:r>
        <w:r w:rsidRPr="009C697A">
          <w:rPr>
            <w:rStyle w:val="Hyperlink"/>
            <w:rFonts w:eastAsia="Calibri"/>
            <w:noProof/>
          </w:rPr>
          <w:t>)</w:t>
        </w:r>
      </w:hyperlink>
    </w:p>
    <w:p w14:paraId="3E74108F" w14:textId="6E1457AC" w:rsidR="00BE123C" w:rsidRDefault="00BE123C" w:rsidP="00BE123C">
      <w:pPr>
        <w:pStyle w:val="TableofFigures"/>
        <w:tabs>
          <w:tab w:val="right" w:leader="dot" w:pos="9629"/>
        </w:tabs>
        <w:spacing w:after="0"/>
        <w:ind w:left="2070" w:hanging="351"/>
        <w:rPr>
          <w:rFonts w:asciiTheme="minorHAnsi" w:eastAsiaTheme="minorEastAsia" w:hAnsiTheme="minorHAnsi"/>
          <w:b w:val="0"/>
          <w:noProof/>
          <w:sz w:val="22"/>
          <w:lang w:eastAsia="en-US"/>
        </w:rPr>
      </w:pPr>
      <w:hyperlink w:anchor="_Toc78962528" w:history="1">
        <w:r w:rsidRPr="009C697A">
          <w:rPr>
            <w:rStyle w:val="Hyperlink"/>
            <w:rFonts w:ascii="Wingdings" w:eastAsia="Calibri" w:hAnsi="Wingdings"/>
            <w:iCs/>
            <w:noProof/>
          </w:rPr>
          <w:t></w:t>
        </w:r>
        <w:r>
          <w:rPr>
            <w:rFonts w:asciiTheme="minorHAnsi" w:eastAsiaTheme="minorEastAsia" w:hAnsiTheme="minorHAnsi"/>
            <w:b w:val="0"/>
            <w:noProof/>
            <w:sz w:val="22"/>
            <w:lang w:eastAsia="en-US"/>
          </w:rPr>
          <w:tab/>
        </w:r>
        <w:r w:rsidRPr="009C697A">
          <w:rPr>
            <w:rStyle w:val="Hyperlink"/>
            <w:rFonts w:eastAsia="Calibri"/>
            <w:noProof/>
          </w:rPr>
          <w:t xml:space="preserve">Case 2: PDSCH scheduling offset for any PDSCH &lt; </w:t>
        </w:r>
        <w:r w:rsidRPr="009C697A">
          <w:rPr>
            <w:rStyle w:val="Hyperlink"/>
            <w:rFonts w:eastAsia="Calibri"/>
            <w:i/>
            <w:iCs/>
            <w:noProof/>
          </w:rPr>
          <w:t>timeDurationForQCL</w:t>
        </w:r>
      </w:hyperlink>
    </w:p>
    <w:p w14:paraId="05AC14CC" w14:textId="110E9A24" w:rsidR="00BE123C" w:rsidRDefault="00BE123C" w:rsidP="00BE123C">
      <w:pPr>
        <w:pStyle w:val="TableofFigures"/>
        <w:tabs>
          <w:tab w:val="right" w:leader="dot" w:pos="9629"/>
        </w:tabs>
        <w:ind w:left="2430" w:hanging="351"/>
        <w:rPr>
          <w:rFonts w:asciiTheme="minorHAnsi" w:eastAsiaTheme="minorEastAsia" w:hAnsiTheme="minorHAnsi"/>
          <w:b w:val="0"/>
          <w:noProof/>
          <w:sz w:val="22"/>
          <w:lang w:eastAsia="en-US"/>
        </w:rPr>
      </w:pPr>
      <w:hyperlink w:anchor="_Toc78962529" w:history="1">
        <w:r w:rsidRPr="009C697A">
          <w:rPr>
            <w:rStyle w:val="Hyperlink"/>
            <w:rFonts w:ascii="Symbol" w:eastAsia="Calibri" w:hAnsi="Symbol"/>
            <w:noProof/>
          </w:rPr>
          <w:t></w:t>
        </w:r>
        <w:r>
          <w:rPr>
            <w:rFonts w:asciiTheme="minorHAnsi" w:eastAsiaTheme="minorEastAsia" w:hAnsiTheme="minorHAnsi"/>
            <w:b w:val="0"/>
            <w:noProof/>
            <w:sz w:val="22"/>
            <w:lang w:eastAsia="en-US"/>
          </w:rPr>
          <w:tab/>
        </w:r>
        <w:r w:rsidRPr="009C697A">
          <w:rPr>
            <w:rStyle w:val="Hyperlink"/>
            <w:rFonts w:eastAsia="Calibri"/>
            <w:noProof/>
          </w:rPr>
          <w:t>The UE applies the same default QCL assumption for all scheduled PDSCHs (</w:t>
        </w:r>
        <w:r w:rsidRPr="009C697A">
          <w:rPr>
            <w:rStyle w:val="Hyperlink"/>
            <w:rFonts w:eastAsia="Calibri"/>
            <w:i/>
            <w:iCs/>
            <w:noProof/>
          </w:rPr>
          <w:t>DefaultQCL2</w:t>
        </w:r>
        <w:r w:rsidRPr="009C697A">
          <w:rPr>
            <w:rStyle w:val="Hyperlink"/>
            <w:rFonts w:eastAsia="Calibri"/>
            <w:noProof/>
          </w:rPr>
          <w:t>)</w:t>
        </w:r>
      </w:hyperlink>
    </w:p>
    <w:p w14:paraId="35A6773B" w14:textId="33F1C9CD"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0" w:history="1">
        <w:r w:rsidRPr="009C697A">
          <w:rPr>
            <w:rStyle w:val="Hyperlink"/>
            <w:noProof/>
            <w:lang w:val="en-GB"/>
          </w:rPr>
          <w:t>Proposal 2</w:t>
        </w:r>
        <w:r>
          <w:rPr>
            <w:rFonts w:asciiTheme="minorHAnsi" w:eastAsiaTheme="minorEastAsia" w:hAnsiTheme="minorHAnsi"/>
            <w:b w:val="0"/>
            <w:noProof/>
            <w:sz w:val="22"/>
            <w:lang w:eastAsia="en-US"/>
          </w:rPr>
          <w:tab/>
        </w:r>
        <w:r w:rsidRPr="009C697A">
          <w:rPr>
            <w:rStyle w:val="Hyperlink"/>
            <w:noProof/>
            <w:lang w:val="en-GB"/>
          </w:rPr>
          <w:t xml:space="preserve">For Case 1-2 in Proposal 1, the default QCL assumption </w:t>
        </w:r>
        <w:r w:rsidRPr="009C697A">
          <w:rPr>
            <w:rStyle w:val="Hyperlink"/>
            <w:i/>
            <w:iCs/>
            <w:noProof/>
            <w:lang w:val="en-GB"/>
          </w:rPr>
          <w:t>DefaultQCL1</w:t>
        </w:r>
        <w:r w:rsidRPr="009C697A">
          <w:rPr>
            <w:rStyle w:val="Hyperlink"/>
            <w:noProof/>
            <w:lang w:val="en-GB"/>
          </w:rPr>
          <w:t xml:space="preserve"> is provided by the active TCI state associated to the CORESET corresponding to the detected scheduling DCI. Note: this is analogous to Rel-16 for single-PDSCH scheduling when the PDSCH scheduling offset is </w:t>
        </w:r>
        <w:r w:rsidRPr="009C697A">
          <w:rPr>
            <w:rStyle w:val="Hyperlink"/>
            <w:rFonts w:eastAsia="Calibri"/>
            <w:noProof/>
            <w:lang w:val="en-GB"/>
          </w:rPr>
          <w:t xml:space="preserve">≥ </w:t>
        </w:r>
        <w:r w:rsidRPr="009C697A">
          <w:rPr>
            <w:rStyle w:val="Hyperlink"/>
            <w:rFonts w:eastAsia="Calibri"/>
            <w:i/>
            <w:iCs/>
            <w:noProof/>
            <w:lang w:val="en-GB"/>
          </w:rPr>
          <w:t>timeDurationForQCL</w:t>
        </w:r>
        <w:r w:rsidRPr="009C697A">
          <w:rPr>
            <w:rStyle w:val="Hyperlink"/>
            <w:rFonts w:eastAsia="Calibri"/>
            <w:noProof/>
            <w:lang w:val="en-GB"/>
          </w:rPr>
          <w:t>.</w:t>
        </w:r>
      </w:hyperlink>
    </w:p>
    <w:p w14:paraId="4E38D0D9" w14:textId="2FE38B9E"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1" w:history="1">
        <w:r w:rsidRPr="009C697A">
          <w:rPr>
            <w:rStyle w:val="Hyperlink"/>
            <w:noProof/>
            <w:lang w:val="en-GB"/>
          </w:rPr>
          <w:t>Proposal 3</w:t>
        </w:r>
        <w:r>
          <w:rPr>
            <w:rFonts w:asciiTheme="minorHAnsi" w:eastAsiaTheme="minorEastAsia" w:hAnsiTheme="minorHAnsi"/>
            <w:b w:val="0"/>
            <w:noProof/>
            <w:sz w:val="22"/>
            <w:lang w:eastAsia="en-US"/>
          </w:rPr>
          <w:tab/>
        </w:r>
        <w:r w:rsidRPr="009C697A">
          <w:rPr>
            <w:rStyle w:val="Hyperlink"/>
            <w:noProof/>
            <w:lang w:val="en-GB"/>
          </w:rPr>
          <w:t xml:space="preserve">For Case 2 in Proposal 1, default QCL assumption </w:t>
        </w:r>
        <w:r w:rsidRPr="009C697A">
          <w:rPr>
            <w:rStyle w:val="Hyperlink"/>
            <w:i/>
            <w:iCs/>
            <w:noProof/>
            <w:lang w:val="en-GB"/>
          </w:rPr>
          <w:t>DefaultQCL2</w:t>
        </w:r>
        <w:r w:rsidRPr="009C697A">
          <w:rPr>
            <w:rStyle w:val="Hyperlink"/>
            <w:noProof/>
            <w:lang w:val="en-GB"/>
          </w:rPr>
          <w:t xml:space="preserve"> is the default QCL assumption corresponding to the first scheduled PDSCH, i.e., the one with the smallest scheduling offset. The default QCL assumption for the first PDSCH is the </w:t>
        </w:r>
        <w:r w:rsidRPr="009C697A">
          <w:rPr>
            <w:rStyle w:val="Hyperlink"/>
            <w:noProof/>
            <w:lang w:val="en-GB"/>
          </w:rPr>
          <w:lastRenderedPageBreak/>
          <w:t xml:space="preserve">same as that specified in Rel-16 for single-PDSCH scheduling when the scheduling offset </w:t>
        </w:r>
        <w:r w:rsidRPr="009C697A">
          <w:rPr>
            <w:rStyle w:val="Hyperlink"/>
            <w:rFonts w:cs="Arial"/>
            <w:noProof/>
            <w:lang w:val="en-GB"/>
          </w:rPr>
          <w:t xml:space="preserve">&lt; </w:t>
        </w:r>
        <w:r w:rsidRPr="009C697A">
          <w:rPr>
            <w:rStyle w:val="Hyperlink"/>
            <w:rFonts w:cs="Arial"/>
            <w:i/>
            <w:iCs/>
            <w:noProof/>
            <w:lang w:val="en-GB"/>
          </w:rPr>
          <w:t>timeDurationForQCL</w:t>
        </w:r>
        <w:r w:rsidRPr="009C697A">
          <w:rPr>
            <w:rStyle w:val="Hyperlink"/>
            <w:rFonts w:cs="Arial"/>
            <w:noProof/>
            <w:lang w:val="en-GB"/>
          </w:rPr>
          <w:t>.</w:t>
        </w:r>
      </w:hyperlink>
    </w:p>
    <w:p w14:paraId="74B0FA6F" w14:textId="306F9B0A"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2" w:history="1">
        <w:r w:rsidRPr="009C697A">
          <w:rPr>
            <w:rStyle w:val="Hyperlink"/>
            <w:noProof/>
            <w:lang w:val="en-GB"/>
          </w:rPr>
          <w:t>Proposal 4</w:t>
        </w:r>
        <w:r>
          <w:rPr>
            <w:rFonts w:asciiTheme="minorHAnsi" w:eastAsiaTheme="minorEastAsia" w:hAnsiTheme="minorHAnsi"/>
            <w:b w:val="0"/>
            <w:noProof/>
            <w:sz w:val="22"/>
            <w:lang w:eastAsia="en-US"/>
          </w:rPr>
          <w:tab/>
        </w:r>
        <w:r w:rsidRPr="009C697A">
          <w:rPr>
            <w:rStyle w:val="Hyperlink"/>
            <w:noProof/>
            <w:lang w:val="en-GB"/>
          </w:rPr>
          <w:t>Support multi-PDSCH scheduling for multi-TRP operation for both single-DCI and multi-DCI modes. A single QCL assumption per-TRP is applied for all scheduled PDSCHs in a parallel way to Proposal 1. For Case 1-1, the single QCL assumption is indicated by the single TCI field in the scheduling DCI. The default QCL assumptions for Case 1-2 and Case 2 are defined in the same way as for multi-TRP operation in Rel-16.</w:t>
        </w:r>
      </w:hyperlink>
    </w:p>
    <w:p w14:paraId="448459DA" w14:textId="20C95095"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3" w:history="1">
        <w:r w:rsidRPr="009C697A">
          <w:rPr>
            <w:rStyle w:val="Hyperlink"/>
            <w:noProof/>
            <w:lang w:val="en-GB"/>
          </w:rPr>
          <w:t>Proposal 5</w:t>
        </w:r>
        <w:r>
          <w:rPr>
            <w:rFonts w:asciiTheme="minorHAnsi" w:eastAsiaTheme="minorEastAsia" w:hAnsiTheme="minorHAnsi"/>
            <w:b w:val="0"/>
            <w:noProof/>
            <w:sz w:val="22"/>
            <w:lang w:eastAsia="en-US"/>
          </w:rPr>
          <w:tab/>
        </w:r>
        <w:r w:rsidRPr="009C697A">
          <w:rPr>
            <w:rStyle w:val="Hyperlink"/>
            <w:noProof/>
            <w:lang w:val="en-GB"/>
          </w:rPr>
          <w:t>Support cross-carrier scheduling of multiple-PDSCHs with a single DCI. A single QCL assumption is applied for all scheduled PDSCHs in a parallel way to Proposal 1. For Case 1-1, the single QCL assumption is indicated by the TCI field in the scheduling DCI. The default QCL assumptions for Case 1-2 and Case 2 are defined in the same way as for cross-carrier scheduling in Rel-16.</w:t>
        </w:r>
      </w:hyperlink>
    </w:p>
    <w:p w14:paraId="2477DED5" w14:textId="3A464D1E"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4" w:history="1">
        <w:r w:rsidRPr="009C697A">
          <w:rPr>
            <w:rStyle w:val="Hyperlink"/>
            <w:noProof/>
            <w:lang w:val="en-GB"/>
          </w:rPr>
          <w:t>Proposal 6</w:t>
        </w:r>
        <w:r>
          <w:rPr>
            <w:rFonts w:asciiTheme="minorHAnsi" w:eastAsiaTheme="minorEastAsia" w:hAnsiTheme="minorHAnsi"/>
            <w:b w:val="0"/>
            <w:noProof/>
            <w:sz w:val="22"/>
            <w:lang w:eastAsia="en-US"/>
          </w:rPr>
          <w:tab/>
        </w:r>
        <w:r w:rsidRPr="009C697A">
          <w:rPr>
            <w:rStyle w:val="Hyperlink"/>
            <w:noProof/>
            <w:lang w:val="en-GB"/>
          </w:rPr>
          <w:t>For 480/960 kHz SCS, RAN1 should discuss supporting additional candidate values for timeDurationForQCL, beamSwitchTiming, and beamReportTiming. For example, 28/56 symbols (2/4 slots) can be a starting point for discussion. For beamSwitchTiming, 448/896 symbols (32/64 slots) can be a starting point for discussion.</w:t>
        </w:r>
      </w:hyperlink>
    </w:p>
    <w:p w14:paraId="25AC54AB" w14:textId="1BB7722F"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5" w:history="1">
        <w:r w:rsidRPr="009C697A">
          <w:rPr>
            <w:rStyle w:val="Hyperlink"/>
            <w:noProof/>
            <w:lang w:val="en-GB"/>
          </w:rPr>
          <w:t>Proposal 7</w:t>
        </w:r>
        <w:r>
          <w:rPr>
            <w:rFonts w:asciiTheme="minorHAnsi" w:eastAsiaTheme="minorEastAsia" w:hAnsiTheme="minorHAnsi"/>
            <w:b w:val="0"/>
            <w:noProof/>
            <w:sz w:val="22"/>
            <w:lang w:eastAsia="en-US"/>
          </w:rPr>
          <w:tab/>
        </w:r>
        <w:r w:rsidRPr="009C697A">
          <w:rPr>
            <w:rStyle w:val="Hyperlink"/>
            <w:noProof/>
            <w:lang w:val="en-GB"/>
          </w:rPr>
          <w:t xml:space="preserve">An upper bound on the value of the additional beam switching delay for cross-carrier triggering of aperiodic CSI-RS on carriers with different numerologies is d = 14 and 56 for </w:t>
        </w:r>
        <w:r w:rsidRPr="009C697A">
          <w:rPr>
            <w:rStyle w:val="Hyperlink"/>
            <w:i/>
            <w:iCs/>
            <w:noProof/>
            <w:lang w:val="en-GB"/>
          </w:rPr>
          <w:t>µ</w:t>
        </w:r>
        <w:r w:rsidRPr="009C697A">
          <w:rPr>
            <w:rStyle w:val="Hyperlink"/>
            <w:noProof/>
            <w:vertAlign w:val="subscript"/>
            <w:lang w:val="en-GB"/>
          </w:rPr>
          <w:t>PDCCH</w:t>
        </w:r>
        <w:r w:rsidRPr="009C697A">
          <w:rPr>
            <w:rStyle w:val="Hyperlink"/>
            <w:noProof/>
            <w:lang w:val="en-GB"/>
          </w:rPr>
          <w:t xml:space="preserve"> = 3 and 5, respectively. Further discuss if these values can be tightened, e.g., by a factor of 2.</w:t>
        </w:r>
      </w:hyperlink>
    </w:p>
    <w:p w14:paraId="5F38DBF1" w14:textId="2146E8CB"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6" w:history="1">
        <w:r w:rsidRPr="009C697A">
          <w:rPr>
            <w:rStyle w:val="Hyperlink"/>
            <w:noProof/>
            <w:lang w:val="en-GB"/>
          </w:rPr>
          <w:t>Proposal 8</w:t>
        </w:r>
        <w:r>
          <w:rPr>
            <w:rFonts w:asciiTheme="minorHAnsi" w:eastAsiaTheme="minorEastAsia" w:hAnsiTheme="minorHAnsi"/>
            <w:b w:val="0"/>
            <w:noProof/>
            <w:sz w:val="22"/>
            <w:lang w:eastAsia="en-US"/>
          </w:rPr>
          <w:tab/>
        </w:r>
        <w:r w:rsidRPr="009C697A">
          <w:rPr>
            <w:rStyle w:val="Hyperlink"/>
            <w:noProof/>
            <w:lang w:val="en-GB"/>
          </w:rPr>
          <w:t xml:space="preserve">For 480 and 960 kHz SCS, support a value range of {4,7,14} for the UE capability parameter </w:t>
        </w:r>
        <w:r w:rsidRPr="009C697A">
          <w:rPr>
            <w:rStyle w:val="Hyperlink"/>
            <w:i/>
            <w:iCs/>
            <w:noProof/>
            <w:lang w:val="en-GB"/>
          </w:rPr>
          <w:t>maxNumberRxTxBeamSwitchDL</w:t>
        </w:r>
        <w:r w:rsidRPr="009C697A">
          <w:rPr>
            <w:rStyle w:val="Hyperlink"/>
            <w:noProof/>
            <w:lang w:val="en-GB"/>
          </w:rPr>
          <w:t>.</w:t>
        </w:r>
      </w:hyperlink>
    </w:p>
    <w:p w14:paraId="235A92C1" w14:textId="72030ABD"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7" w:history="1">
        <w:r w:rsidRPr="009C697A">
          <w:rPr>
            <w:rStyle w:val="Hyperlink"/>
            <w:noProof/>
            <w:lang w:val="en-GB" w:eastAsia="ja-JP"/>
          </w:rPr>
          <w:t>Proposal 9</w:t>
        </w:r>
        <w:r>
          <w:rPr>
            <w:rFonts w:asciiTheme="minorHAnsi" w:eastAsiaTheme="minorEastAsia" w:hAnsiTheme="minorHAnsi"/>
            <w:b w:val="0"/>
            <w:noProof/>
            <w:sz w:val="22"/>
            <w:lang w:eastAsia="en-US"/>
          </w:rPr>
          <w:tab/>
        </w:r>
        <w:r w:rsidRPr="009C697A">
          <w:rPr>
            <w:rStyle w:val="Hyperlink"/>
            <w:noProof/>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hyperlink>
    </w:p>
    <w:p w14:paraId="64BCC6A9" w14:textId="52DFA284"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8" w:history="1">
        <w:r w:rsidRPr="009C697A">
          <w:rPr>
            <w:rStyle w:val="Hyperlink"/>
            <w:noProof/>
          </w:rPr>
          <w:t>Proposal 10</w:t>
        </w:r>
        <w:r>
          <w:rPr>
            <w:rFonts w:asciiTheme="minorHAnsi" w:eastAsiaTheme="minorEastAsia" w:hAnsiTheme="minorHAnsi"/>
            <w:b w:val="0"/>
            <w:noProof/>
            <w:sz w:val="22"/>
            <w:lang w:eastAsia="en-US"/>
          </w:rPr>
          <w:tab/>
        </w:r>
        <w:r w:rsidRPr="009C697A">
          <w:rPr>
            <w:rStyle w:val="Hyperlink"/>
            <w:noProof/>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p w14:paraId="391E255A" w14:textId="5946DEF8"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39" w:history="1">
        <w:r w:rsidRPr="009C697A">
          <w:rPr>
            <w:rStyle w:val="Hyperlink"/>
            <w:noProof/>
          </w:rPr>
          <w:t>Proposal 11</w:t>
        </w:r>
        <w:r>
          <w:rPr>
            <w:rFonts w:asciiTheme="minorHAnsi" w:eastAsiaTheme="minorEastAsia" w:hAnsiTheme="minorHAnsi"/>
            <w:b w:val="0"/>
            <w:noProof/>
            <w:sz w:val="22"/>
            <w:lang w:eastAsia="en-US"/>
          </w:rPr>
          <w:tab/>
        </w:r>
        <w:r w:rsidRPr="009C697A">
          <w:rPr>
            <w:rStyle w:val="Hyperlink"/>
            <w:noProof/>
          </w:rPr>
          <w:t>Enhancement of the number of explicitly configured RSs for BFD (SS/PBCH blocks and/or p-CSI-RS) is not needed.</w:t>
        </w:r>
      </w:hyperlink>
    </w:p>
    <w:p w14:paraId="548BAD02" w14:textId="7449D3A6" w:rsidR="00BE123C" w:rsidRDefault="00BE123C">
      <w:pPr>
        <w:pStyle w:val="TableofFigures"/>
        <w:tabs>
          <w:tab w:val="right" w:leader="dot" w:pos="9629"/>
        </w:tabs>
        <w:rPr>
          <w:rFonts w:asciiTheme="minorHAnsi" w:eastAsiaTheme="minorEastAsia" w:hAnsiTheme="minorHAnsi"/>
          <w:b w:val="0"/>
          <w:noProof/>
          <w:sz w:val="22"/>
          <w:lang w:eastAsia="en-US"/>
        </w:rPr>
      </w:pPr>
      <w:hyperlink w:anchor="_Toc78962540" w:history="1">
        <w:r w:rsidRPr="009C697A">
          <w:rPr>
            <w:rStyle w:val="Hyperlink"/>
            <w:noProof/>
            <w:lang w:val="en-GB"/>
          </w:rPr>
          <w:t>Proposal 12</w:t>
        </w:r>
        <w:r>
          <w:rPr>
            <w:rFonts w:asciiTheme="minorHAnsi" w:eastAsiaTheme="minorEastAsia" w:hAnsiTheme="minorHAnsi"/>
            <w:b w:val="0"/>
            <w:noProof/>
            <w:sz w:val="22"/>
            <w:lang w:eastAsia="en-US"/>
          </w:rPr>
          <w:tab/>
        </w:r>
        <w:r w:rsidRPr="009C697A">
          <w:rPr>
            <w:rStyle w:val="Hyperlink"/>
            <w:noProof/>
            <w:lang w:val="en-GB"/>
          </w:rPr>
          <w:t xml:space="preserve">For the new beam identification (NBI) procedure, the 28 symbol window for decoding PDCCH in </w:t>
        </w:r>
        <w:r w:rsidRPr="009C697A">
          <w:rPr>
            <w:rStyle w:val="Hyperlink"/>
            <w:i/>
            <w:iCs/>
            <w:noProof/>
            <w:lang w:val="en-GB"/>
          </w:rPr>
          <w:t>recoverySearchSpaceId</w:t>
        </w:r>
        <w:r w:rsidRPr="009C697A">
          <w:rPr>
            <w:rStyle w:val="Hyperlink"/>
            <w:noProof/>
            <w:lang w:val="en-GB"/>
          </w:rPr>
          <w:t xml:space="preserve"> may need to be revisited for the case that a serving cell is configured with 480 or 960 kHz SCS.</w:t>
        </w:r>
      </w:hyperlink>
    </w:p>
    <w:p w14:paraId="2AE39A77" w14:textId="0D79123A" w:rsidR="000D64EB" w:rsidRPr="00CE0424" w:rsidRDefault="000D64EB" w:rsidP="000D64EB">
      <w:pPr>
        <w:pStyle w:val="BodyText"/>
        <w:rPr>
          <w:b/>
          <w:bCs/>
        </w:rPr>
      </w:pPr>
      <w:r>
        <w:rPr>
          <w:b/>
          <w:bCs/>
        </w:rPr>
        <w:fldChar w:fldCharType="end"/>
      </w:r>
      <w:r w:rsidRPr="00CE0424">
        <w:rPr>
          <w:b/>
          <w:bCs/>
        </w:rPr>
        <w:t xml:space="preserve"> </w:t>
      </w:r>
    </w:p>
    <w:p w14:paraId="78A988CA" w14:textId="77777777" w:rsidR="000D64EB" w:rsidRPr="00CE0424" w:rsidRDefault="000D64EB" w:rsidP="000D64EB">
      <w:pPr>
        <w:pStyle w:val="Heading1"/>
      </w:pPr>
      <w:bookmarkStart w:id="23" w:name="_In-sequence_SDU_delivery"/>
      <w:bookmarkEnd w:id="23"/>
      <w:r w:rsidRPr="00CE0424">
        <w:t>References</w:t>
      </w:r>
    </w:p>
    <w:p w14:paraId="629967D1" w14:textId="1BBA61C4" w:rsidR="006A23A9" w:rsidRDefault="006A23A9" w:rsidP="000D64EB">
      <w:pPr>
        <w:pStyle w:val="Reference"/>
      </w:pPr>
      <w:bookmarkStart w:id="24" w:name="_Ref60753713"/>
      <w:r>
        <w:t>R1-20</w:t>
      </w:r>
      <w:r w:rsidR="00AF56A8">
        <w:t>2925, "</w:t>
      </w:r>
      <w:r w:rsidR="00AF56A8" w:rsidRPr="00AF56A8">
        <w:t>Revised WID</w:t>
      </w:r>
      <w:r w:rsidR="00AF56A8">
        <w:t xml:space="preserve"> </w:t>
      </w:r>
      <w:r w:rsidR="00AF56A8" w:rsidRPr="00AF56A8">
        <w:t>on Extending current NR operation to 71 GHz</w:t>
      </w:r>
      <w:r w:rsidR="00AF56A8">
        <w:t>," CMCC, RAN#90-e, December 2020.</w:t>
      </w:r>
      <w:bookmarkEnd w:id="24"/>
    </w:p>
    <w:p w14:paraId="5845590B" w14:textId="2470ACC9" w:rsidR="00736952" w:rsidRDefault="00736952" w:rsidP="000D64EB">
      <w:pPr>
        <w:pStyle w:val="Reference"/>
      </w:pPr>
      <w:bookmarkStart w:id="25" w:name="_Ref78816124"/>
      <w:r>
        <w:t>R1-2103912, "</w:t>
      </w:r>
      <w:r w:rsidRPr="00736952">
        <w:t>Discussion Summary #2 for Beam Management for new SCSs</w:t>
      </w:r>
      <w:r>
        <w:t>," Moderator (Interdigital), RAN1#104bis-e, April 2021.</w:t>
      </w:r>
      <w:bookmarkEnd w:id="25"/>
    </w:p>
    <w:p w14:paraId="715CA09B" w14:textId="73A3D336" w:rsidR="003A7EF3" w:rsidRDefault="006A23A9" w:rsidP="000D64EB">
      <w:pPr>
        <w:pStyle w:val="Reference"/>
      </w:pPr>
      <w:bookmarkStart w:id="26" w:name="_Ref60752969"/>
      <w:r>
        <w:t>3GPP TR 38.808, "</w:t>
      </w:r>
      <w:r w:rsidRPr="009476C7">
        <w:t>Study on supporting NR from 52.6 GHz to 71 GHz</w:t>
      </w:r>
      <w:r>
        <w:t>," v0.2.0, November 2020.</w:t>
      </w:r>
      <w:bookmarkEnd w:id="26"/>
    </w:p>
    <w:p w14:paraId="6EEAA916" w14:textId="6A836999" w:rsidR="00CD2BFC" w:rsidRDefault="00CD2BFC" w:rsidP="000D64EB">
      <w:pPr>
        <w:pStyle w:val="Reference"/>
      </w:pPr>
      <w:r>
        <w:t>R1-2102243, "</w:t>
      </w:r>
      <w:r w:rsidRPr="00CD2BFC">
        <w:t>Discussion summary #5 of [104-e-NR-52-71GHz-04]</w:t>
      </w:r>
      <w:r>
        <w:t xml:space="preserve">," </w:t>
      </w:r>
      <w:proofErr w:type="spellStart"/>
      <w:r>
        <w:t>InterDigital</w:t>
      </w:r>
      <w:proofErr w:type="spellEnd"/>
      <w:r>
        <w:t>, RAN1#104-e, January 2021.</w:t>
      </w:r>
    </w:p>
    <w:sectPr w:rsidR="00CD2BF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AB068" w14:textId="77777777" w:rsidR="00573652" w:rsidRDefault="00573652">
      <w:r>
        <w:separator/>
      </w:r>
    </w:p>
  </w:endnote>
  <w:endnote w:type="continuationSeparator" w:id="0">
    <w:p w14:paraId="1A116472" w14:textId="77777777" w:rsidR="00573652" w:rsidRDefault="00573652">
      <w:r>
        <w:continuationSeparator/>
      </w:r>
    </w:p>
  </w:endnote>
  <w:endnote w:type="continuationNotice" w:id="1">
    <w:p w14:paraId="4A34F39F" w14:textId="77777777" w:rsidR="00573652" w:rsidRDefault="00573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573652" w:rsidRDefault="005736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BACFB" w14:textId="77777777" w:rsidR="00573652" w:rsidRDefault="00573652">
      <w:r>
        <w:separator/>
      </w:r>
    </w:p>
  </w:footnote>
  <w:footnote w:type="continuationSeparator" w:id="0">
    <w:p w14:paraId="46E4A9E7" w14:textId="77777777" w:rsidR="00573652" w:rsidRDefault="00573652">
      <w:r>
        <w:continuationSeparator/>
      </w:r>
    </w:p>
  </w:footnote>
  <w:footnote w:type="continuationNotice" w:id="1">
    <w:p w14:paraId="15FE6B92" w14:textId="77777777" w:rsidR="00573652" w:rsidRDefault="005736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573652" w:rsidRDefault="0057365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D4DFE"/>
    <w:multiLevelType w:val="hybridMultilevel"/>
    <w:tmpl w:val="BF3CF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B97370"/>
    <w:multiLevelType w:val="hybridMultilevel"/>
    <w:tmpl w:val="E3920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0A26A6"/>
    <w:multiLevelType w:val="hybridMultilevel"/>
    <w:tmpl w:val="C15C9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620CD"/>
    <w:multiLevelType w:val="hybridMultilevel"/>
    <w:tmpl w:val="3ABCCE2C"/>
    <w:lvl w:ilvl="0" w:tplc="5C6C2CFC">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BEA68E8"/>
    <w:multiLevelType w:val="hybridMultilevel"/>
    <w:tmpl w:val="CD360A8A"/>
    <w:lvl w:ilvl="0" w:tplc="B9404D22">
      <w:start w:val="1"/>
      <w:numFmt w:val="bullet"/>
      <w:lvlText w:val=""/>
      <w:lvlJc w:val="left"/>
      <w:pPr>
        <w:tabs>
          <w:tab w:val="num" w:pos="720"/>
        </w:tabs>
        <w:ind w:left="720" w:hanging="360"/>
      </w:pPr>
      <w:rPr>
        <w:rFonts w:ascii="Symbol" w:hAnsi="Symbol" w:hint="default"/>
      </w:rPr>
    </w:lvl>
    <w:lvl w:ilvl="1" w:tplc="A210C080" w:tentative="1">
      <w:start w:val="1"/>
      <w:numFmt w:val="bullet"/>
      <w:lvlText w:val=""/>
      <w:lvlJc w:val="left"/>
      <w:pPr>
        <w:tabs>
          <w:tab w:val="num" w:pos="1440"/>
        </w:tabs>
        <w:ind w:left="1440" w:hanging="360"/>
      </w:pPr>
      <w:rPr>
        <w:rFonts w:ascii="Symbol" w:hAnsi="Symbol" w:hint="default"/>
      </w:rPr>
    </w:lvl>
    <w:lvl w:ilvl="2" w:tplc="9EACBBEA" w:tentative="1">
      <w:start w:val="1"/>
      <w:numFmt w:val="bullet"/>
      <w:lvlText w:val=""/>
      <w:lvlJc w:val="left"/>
      <w:pPr>
        <w:tabs>
          <w:tab w:val="num" w:pos="2160"/>
        </w:tabs>
        <w:ind w:left="2160" w:hanging="360"/>
      </w:pPr>
      <w:rPr>
        <w:rFonts w:ascii="Symbol" w:hAnsi="Symbol" w:hint="default"/>
      </w:rPr>
    </w:lvl>
    <w:lvl w:ilvl="3" w:tplc="A38A7ACC" w:tentative="1">
      <w:start w:val="1"/>
      <w:numFmt w:val="bullet"/>
      <w:lvlText w:val=""/>
      <w:lvlJc w:val="left"/>
      <w:pPr>
        <w:tabs>
          <w:tab w:val="num" w:pos="2880"/>
        </w:tabs>
        <w:ind w:left="2880" w:hanging="360"/>
      </w:pPr>
      <w:rPr>
        <w:rFonts w:ascii="Symbol" w:hAnsi="Symbol" w:hint="default"/>
      </w:rPr>
    </w:lvl>
    <w:lvl w:ilvl="4" w:tplc="4FA85C02" w:tentative="1">
      <w:start w:val="1"/>
      <w:numFmt w:val="bullet"/>
      <w:lvlText w:val=""/>
      <w:lvlJc w:val="left"/>
      <w:pPr>
        <w:tabs>
          <w:tab w:val="num" w:pos="3600"/>
        </w:tabs>
        <w:ind w:left="3600" w:hanging="360"/>
      </w:pPr>
      <w:rPr>
        <w:rFonts w:ascii="Symbol" w:hAnsi="Symbol" w:hint="default"/>
      </w:rPr>
    </w:lvl>
    <w:lvl w:ilvl="5" w:tplc="15B8BB52" w:tentative="1">
      <w:start w:val="1"/>
      <w:numFmt w:val="bullet"/>
      <w:lvlText w:val=""/>
      <w:lvlJc w:val="left"/>
      <w:pPr>
        <w:tabs>
          <w:tab w:val="num" w:pos="4320"/>
        </w:tabs>
        <w:ind w:left="4320" w:hanging="360"/>
      </w:pPr>
      <w:rPr>
        <w:rFonts w:ascii="Symbol" w:hAnsi="Symbol" w:hint="default"/>
      </w:rPr>
    </w:lvl>
    <w:lvl w:ilvl="6" w:tplc="E41226DC" w:tentative="1">
      <w:start w:val="1"/>
      <w:numFmt w:val="bullet"/>
      <w:lvlText w:val=""/>
      <w:lvlJc w:val="left"/>
      <w:pPr>
        <w:tabs>
          <w:tab w:val="num" w:pos="5040"/>
        </w:tabs>
        <w:ind w:left="5040" w:hanging="360"/>
      </w:pPr>
      <w:rPr>
        <w:rFonts w:ascii="Symbol" w:hAnsi="Symbol" w:hint="default"/>
      </w:rPr>
    </w:lvl>
    <w:lvl w:ilvl="7" w:tplc="23E427FC" w:tentative="1">
      <w:start w:val="1"/>
      <w:numFmt w:val="bullet"/>
      <w:lvlText w:val=""/>
      <w:lvlJc w:val="left"/>
      <w:pPr>
        <w:tabs>
          <w:tab w:val="num" w:pos="5760"/>
        </w:tabs>
        <w:ind w:left="5760" w:hanging="360"/>
      </w:pPr>
      <w:rPr>
        <w:rFonts w:ascii="Symbol" w:hAnsi="Symbol" w:hint="default"/>
      </w:rPr>
    </w:lvl>
    <w:lvl w:ilvl="8" w:tplc="4AD2B3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7A45BD"/>
    <w:multiLevelType w:val="hybridMultilevel"/>
    <w:tmpl w:val="1D70C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BB31264"/>
    <w:multiLevelType w:val="hybridMultilevel"/>
    <w:tmpl w:val="85462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734CC9"/>
    <w:multiLevelType w:val="hybridMultilevel"/>
    <w:tmpl w:val="FDFEA07A"/>
    <w:lvl w:ilvl="0" w:tplc="035ADBBA">
      <w:start w:val="1"/>
      <w:numFmt w:val="bullet"/>
      <w:lvlText w:val=""/>
      <w:lvlJc w:val="left"/>
      <w:pPr>
        <w:tabs>
          <w:tab w:val="num" w:pos="720"/>
        </w:tabs>
        <w:ind w:left="720" w:hanging="360"/>
      </w:pPr>
      <w:rPr>
        <w:rFonts w:ascii="Symbol" w:hAnsi="Symbol" w:hint="default"/>
      </w:rPr>
    </w:lvl>
    <w:lvl w:ilvl="1" w:tplc="F7366672" w:tentative="1">
      <w:start w:val="1"/>
      <w:numFmt w:val="bullet"/>
      <w:lvlText w:val=""/>
      <w:lvlJc w:val="left"/>
      <w:pPr>
        <w:tabs>
          <w:tab w:val="num" w:pos="1440"/>
        </w:tabs>
        <w:ind w:left="1440" w:hanging="360"/>
      </w:pPr>
      <w:rPr>
        <w:rFonts w:ascii="Symbol" w:hAnsi="Symbol" w:hint="default"/>
      </w:rPr>
    </w:lvl>
    <w:lvl w:ilvl="2" w:tplc="B5DC2A18" w:tentative="1">
      <w:start w:val="1"/>
      <w:numFmt w:val="bullet"/>
      <w:lvlText w:val=""/>
      <w:lvlJc w:val="left"/>
      <w:pPr>
        <w:tabs>
          <w:tab w:val="num" w:pos="2160"/>
        </w:tabs>
        <w:ind w:left="2160" w:hanging="360"/>
      </w:pPr>
      <w:rPr>
        <w:rFonts w:ascii="Symbol" w:hAnsi="Symbol" w:hint="default"/>
      </w:rPr>
    </w:lvl>
    <w:lvl w:ilvl="3" w:tplc="38AA3532" w:tentative="1">
      <w:start w:val="1"/>
      <w:numFmt w:val="bullet"/>
      <w:lvlText w:val=""/>
      <w:lvlJc w:val="left"/>
      <w:pPr>
        <w:tabs>
          <w:tab w:val="num" w:pos="2880"/>
        </w:tabs>
        <w:ind w:left="2880" w:hanging="360"/>
      </w:pPr>
      <w:rPr>
        <w:rFonts w:ascii="Symbol" w:hAnsi="Symbol" w:hint="default"/>
      </w:rPr>
    </w:lvl>
    <w:lvl w:ilvl="4" w:tplc="09BEF9FA" w:tentative="1">
      <w:start w:val="1"/>
      <w:numFmt w:val="bullet"/>
      <w:lvlText w:val=""/>
      <w:lvlJc w:val="left"/>
      <w:pPr>
        <w:tabs>
          <w:tab w:val="num" w:pos="3600"/>
        </w:tabs>
        <w:ind w:left="3600" w:hanging="360"/>
      </w:pPr>
      <w:rPr>
        <w:rFonts w:ascii="Symbol" w:hAnsi="Symbol" w:hint="default"/>
      </w:rPr>
    </w:lvl>
    <w:lvl w:ilvl="5" w:tplc="A04C3654" w:tentative="1">
      <w:start w:val="1"/>
      <w:numFmt w:val="bullet"/>
      <w:lvlText w:val=""/>
      <w:lvlJc w:val="left"/>
      <w:pPr>
        <w:tabs>
          <w:tab w:val="num" w:pos="4320"/>
        </w:tabs>
        <w:ind w:left="4320" w:hanging="360"/>
      </w:pPr>
      <w:rPr>
        <w:rFonts w:ascii="Symbol" w:hAnsi="Symbol" w:hint="default"/>
      </w:rPr>
    </w:lvl>
    <w:lvl w:ilvl="6" w:tplc="AC8E4892" w:tentative="1">
      <w:start w:val="1"/>
      <w:numFmt w:val="bullet"/>
      <w:lvlText w:val=""/>
      <w:lvlJc w:val="left"/>
      <w:pPr>
        <w:tabs>
          <w:tab w:val="num" w:pos="5040"/>
        </w:tabs>
        <w:ind w:left="5040" w:hanging="360"/>
      </w:pPr>
      <w:rPr>
        <w:rFonts w:ascii="Symbol" w:hAnsi="Symbol" w:hint="default"/>
      </w:rPr>
    </w:lvl>
    <w:lvl w:ilvl="7" w:tplc="57246BBE" w:tentative="1">
      <w:start w:val="1"/>
      <w:numFmt w:val="bullet"/>
      <w:lvlText w:val=""/>
      <w:lvlJc w:val="left"/>
      <w:pPr>
        <w:tabs>
          <w:tab w:val="num" w:pos="5760"/>
        </w:tabs>
        <w:ind w:left="5760" w:hanging="360"/>
      </w:pPr>
      <w:rPr>
        <w:rFonts w:ascii="Symbol" w:hAnsi="Symbol" w:hint="default"/>
      </w:rPr>
    </w:lvl>
    <w:lvl w:ilvl="8" w:tplc="C9987D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8D3F99"/>
    <w:multiLevelType w:val="hybridMultilevel"/>
    <w:tmpl w:val="395E4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6B6DC0"/>
    <w:multiLevelType w:val="hybridMultilevel"/>
    <w:tmpl w:val="7EB0AAD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8A521CC"/>
    <w:multiLevelType w:val="hybridMultilevel"/>
    <w:tmpl w:val="86D2B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0"/>
  </w:num>
  <w:num w:numId="4">
    <w:abstractNumId w:val="16"/>
  </w:num>
  <w:num w:numId="5">
    <w:abstractNumId w:val="17"/>
  </w:num>
  <w:num w:numId="6">
    <w:abstractNumId w:val="19"/>
  </w:num>
  <w:num w:numId="7">
    <w:abstractNumId w:val="3"/>
  </w:num>
  <w:num w:numId="8">
    <w:abstractNumId w:val="5"/>
  </w:num>
  <w:num w:numId="9">
    <w:abstractNumId w:val="1"/>
  </w:num>
  <w:num w:numId="10">
    <w:abstractNumId w:val="28"/>
  </w:num>
  <w:num w:numId="11">
    <w:abstractNumId w:val="7"/>
  </w:num>
  <w:num w:numId="12">
    <w:abstractNumId w:val="26"/>
  </w:num>
  <w:num w:numId="13">
    <w:abstractNumId w:val="18"/>
  </w:num>
  <w:num w:numId="14">
    <w:abstractNumId w:val="10"/>
  </w:num>
  <w:num w:numId="15">
    <w:abstractNumId w:val="14"/>
  </w:num>
  <w:num w:numId="16">
    <w:abstractNumId w:val="23"/>
  </w:num>
  <w:num w:numId="17">
    <w:abstractNumId w:val="8"/>
  </w:num>
  <w:num w:numId="18">
    <w:abstractNumId w:val="2"/>
  </w:num>
  <w:num w:numId="19">
    <w:abstractNumId w:val="12"/>
  </w:num>
  <w:num w:numId="20">
    <w:abstractNumId w:val="4"/>
  </w:num>
  <w:num w:numId="21">
    <w:abstractNumId w:val="24"/>
  </w:num>
  <w:num w:numId="22">
    <w:abstractNumId w:val="11"/>
  </w:num>
  <w:num w:numId="23">
    <w:abstractNumId w:val="22"/>
  </w:num>
  <w:num w:numId="24">
    <w:abstractNumId w:val="29"/>
  </w:num>
  <w:num w:numId="25">
    <w:abstractNumId w:val="13"/>
  </w:num>
  <w:num w:numId="26">
    <w:abstractNumId w:val="25"/>
  </w:num>
  <w:num w:numId="27">
    <w:abstractNumId w:val="20"/>
  </w:num>
  <w:num w:numId="28">
    <w:abstractNumId w:val="21"/>
  </w:num>
  <w:num w:numId="29">
    <w:abstractNumId w:val="32"/>
  </w:num>
  <w:num w:numId="30">
    <w:abstractNumId w:val="27"/>
  </w:num>
  <w:num w:numId="31">
    <w:abstractNumId w:val="6"/>
  </w:num>
  <w:num w:numId="32">
    <w:abstractNumId w:val="31"/>
  </w:num>
  <w:num w:numId="33">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9D0"/>
    <w:rsid w:val="00007CDC"/>
    <w:rsid w:val="00010267"/>
    <w:rsid w:val="00011B28"/>
    <w:rsid w:val="00015D15"/>
    <w:rsid w:val="00016D3C"/>
    <w:rsid w:val="0002331E"/>
    <w:rsid w:val="0002333F"/>
    <w:rsid w:val="0002564D"/>
    <w:rsid w:val="00025ECA"/>
    <w:rsid w:val="000325B8"/>
    <w:rsid w:val="00034C15"/>
    <w:rsid w:val="00036BA1"/>
    <w:rsid w:val="000422E2"/>
    <w:rsid w:val="00042F22"/>
    <w:rsid w:val="000444EF"/>
    <w:rsid w:val="00044E0D"/>
    <w:rsid w:val="00051369"/>
    <w:rsid w:val="00052A07"/>
    <w:rsid w:val="000534E3"/>
    <w:rsid w:val="0005606A"/>
    <w:rsid w:val="00057117"/>
    <w:rsid w:val="000616E7"/>
    <w:rsid w:val="00064732"/>
    <w:rsid w:val="0006487E"/>
    <w:rsid w:val="00065E1A"/>
    <w:rsid w:val="00077A1B"/>
    <w:rsid w:val="00077E5F"/>
    <w:rsid w:val="0008036A"/>
    <w:rsid w:val="000818F9"/>
    <w:rsid w:val="00081AE6"/>
    <w:rsid w:val="000855EB"/>
    <w:rsid w:val="00085B52"/>
    <w:rsid w:val="000866F2"/>
    <w:rsid w:val="0009009F"/>
    <w:rsid w:val="00091557"/>
    <w:rsid w:val="000924C1"/>
    <w:rsid w:val="000924F0"/>
    <w:rsid w:val="00093474"/>
    <w:rsid w:val="00094026"/>
    <w:rsid w:val="0009510F"/>
    <w:rsid w:val="000A1B7B"/>
    <w:rsid w:val="000A56F2"/>
    <w:rsid w:val="000B07FB"/>
    <w:rsid w:val="000B2719"/>
    <w:rsid w:val="000B3A8F"/>
    <w:rsid w:val="000B4AB9"/>
    <w:rsid w:val="000B58C3"/>
    <w:rsid w:val="000B61E9"/>
    <w:rsid w:val="000C165A"/>
    <w:rsid w:val="000C2E19"/>
    <w:rsid w:val="000D0D07"/>
    <w:rsid w:val="000D4797"/>
    <w:rsid w:val="000D4F61"/>
    <w:rsid w:val="000D64EB"/>
    <w:rsid w:val="000E0527"/>
    <w:rsid w:val="000E1E92"/>
    <w:rsid w:val="000F06D6"/>
    <w:rsid w:val="000F0EB1"/>
    <w:rsid w:val="000F1106"/>
    <w:rsid w:val="000F3BE9"/>
    <w:rsid w:val="000F3F6C"/>
    <w:rsid w:val="000F5A2C"/>
    <w:rsid w:val="000F6DF3"/>
    <w:rsid w:val="001005FF"/>
    <w:rsid w:val="001062FB"/>
    <w:rsid w:val="001063E6"/>
    <w:rsid w:val="0010747F"/>
    <w:rsid w:val="00113CF4"/>
    <w:rsid w:val="001153EA"/>
    <w:rsid w:val="00115643"/>
    <w:rsid w:val="00116765"/>
    <w:rsid w:val="001219F5"/>
    <w:rsid w:val="00121A20"/>
    <w:rsid w:val="0012377F"/>
    <w:rsid w:val="00124314"/>
    <w:rsid w:val="00126B4A"/>
    <w:rsid w:val="00127800"/>
    <w:rsid w:val="00132044"/>
    <w:rsid w:val="00132FD0"/>
    <w:rsid w:val="001344C0"/>
    <w:rsid w:val="001346FA"/>
    <w:rsid w:val="00135252"/>
    <w:rsid w:val="00137AB5"/>
    <w:rsid w:val="00137F0B"/>
    <w:rsid w:val="00140C2C"/>
    <w:rsid w:val="00151E23"/>
    <w:rsid w:val="001526E0"/>
    <w:rsid w:val="001551B5"/>
    <w:rsid w:val="00162C79"/>
    <w:rsid w:val="001659C1"/>
    <w:rsid w:val="001724C1"/>
    <w:rsid w:val="00173A8E"/>
    <w:rsid w:val="0017502C"/>
    <w:rsid w:val="00176029"/>
    <w:rsid w:val="00177424"/>
    <w:rsid w:val="0018051C"/>
    <w:rsid w:val="0018143F"/>
    <w:rsid w:val="00181FF8"/>
    <w:rsid w:val="00190AC1"/>
    <w:rsid w:val="0019341A"/>
    <w:rsid w:val="00197DF9"/>
    <w:rsid w:val="001A08BB"/>
    <w:rsid w:val="001A1987"/>
    <w:rsid w:val="001A2564"/>
    <w:rsid w:val="001A6173"/>
    <w:rsid w:val="001A6CBA"/>
    <w:rsid w:val="001B0D97"/>
    <w:rsid w:val="001B5624"/>
    <w:rsid w:val="001B5A5D"/>
    <w:rsid w:val="001C1CE5"/>
    <w:rsid w:val="001C3D2A"/>
    <w:rsid w:val="001D51BA"/>
    <w:rsid w:val="001D53E7"/>
    <w:rsid w:val="001D6342"/>
    <w:rsid w:val="001D6D53"/>
    <w:rsid w:val="001D7FD2"/>
    <w:rsid w:val="001E58E2"/>
    <w:rsid w:val="001E6D89"/>
    <w:rsid w:val="001E7AED"/>
    <w:rsid w:val="001F3916"/>
    <w:rsid w:val="001F54C5"/>
    <w:rsid w:val="001F550B"/>
    <w:rsid w:val="001F662C"/>
    <w:rsid w:val="001F7074"/>
    <w:rsid w:val="00200490"/>
    <w:rsid w:val="00201F3A"/>
    <w:rsid w:val="002020C6"/>
    <w:rsid w:val="00203F96"/>
    <w:rsid w:val="002069B2"/>
    <w:rsid w:val="00207FA3"/>
    <w:rsid w:val="00214DA8"/>
    <w:rsid w:val="00215423"/>
    <w:rsid w:val="002158FA"/>
    <w:rsid w:val="00220600"/>
    <w:rsid w:val="002224DB"/>
    <w:rsid w:val="00223FCB"/>
    <w:rsid w:val="002252C3"/>
    <w:rsid w:val="00225375"/>
    <w:rsid w:val="00225C54"/>
    <w:rsid w:val="00227D43"/>
    <w:rsid w:val="00227E67"/>
    <w:rsid w:val="00230765"/>
    <w:rsid w:val="00230D18"/>
    <w:rsid w:val="002319E4"/>
    <w:rsid w:val="00235632"/>
    <w:rsid w:val="00235872"/>
    <w:rsid w:val="00241559"/>
    <w:rsid w:val="002435B3"/>
    <w:rsid w:val="0024378A"/>
    <w:rsid w:val="002458EB"/>
    <w:rsid w:val="002500C8"/>
    <w:rsid w:val="0025079A"/>
    <w:rsid w:val="00252D96"/>
    <w:rsid w:val="0025502B"/>
    <w:rsid w:val="00257543"/>
    <w:rsid w:val="002617E7"/>
    <w:rsid w:val="00264228"/>
    <w:rsid w:val="00264334"/>
    <w:rsid w:val="0026473E"/>
    <w:rsid w:val="00265306"/>
    <w:rsid w:val="00266214"/>
    <w:rsid w:val="002666D4"/>
    <w:rsid w:val="00267C83"/>
    <w:rsid w:val="0027144F"/>
    <w:rsid w:val="00271813"/>
    <w:rsid w:val="00271F3A"/>
    <w:rsid w:val="0027229A"/>
    <w:rsid w:val="00273278"/>
    <w:rsid w:val="002737F4"/>
    <w:rsid w:val="00275087"/>
    <w:rsid w:val="00277589"/>
    <w:rsid w:val="002805F5"/>
    <w:rsid w:val="00280751"/>
    <w:rsid w:val="0028280A"/>
    <w:rsid w:val="00286ACD"/>
    <w:rsid w:val="00287838"/>
    <w:rsid w:val="002907B5"/>
    <w:rsid w:val="002913A4"/>
    <w:rsid w:val="00292EB7"/>
    <w:rsid w:val="00296227"/>
    <w:rsid w:val="00296F44"/>
    <w:rsid w:val="0029777D"/>
    <w:rsid w:val="002A055E"/>
    <w:rsid w:val="002A1D4E"/>
    <w:rsid w:val="002A2869"/>
    <w:rsid w:val="002A7F85"/>
    <w:rsid w:val="002B24D6"/>
    <w:rsid w:val="002B5070"/>
    <w:rsid w:val="002C41E6"/>
    <w:rsid w:val="002D071A"/>
    <w:rsid w:val="002D0C2C"/>
    <w:rsid w:val="002D34B2"/>
    <w:rsid w:val="002D3C2E"/>
    <w:rsid w:val="002D48B0"/>
    <w:rsid w:val="002D5B37"/>
    <w:rsid w:val="002D7637"/>
    <w:rsid w:val="002E17F2"/>
    <w:rsid w:val="002E7CAE"/>
    <w:rsid w:val="002E7F11"/>
    <w:rsid w:val="002F13E4"/>
    <w:rsid w:val="002F2771"/>
    <w:rsid w:val="002F2B68"/>
    <w:rsid w:val="002F37A9"/>
    <w:rsid w:val="002F6B8D"/>
    <w:rsid w:val="00301CE6"/>
    <w:rsid w:val="0030256B"/>
    <w:rsid w:val="00303088"/>
    <w:rsid w:val="0030501F"/>
    <w:rsid w:val="00307BA1"/>
    <w:rsid w:val="00311702"/>
    <w:rsid w:val="00311E82"/>
    <w:rsid w:val="00313FD6"/>
    <w:rsid w:val="003143BD"/>
    <w:rsid w:val="00315363"/>
    <w:rsid w:val="00316BD7"/>
    <w:rsid w:val="003203ED"/>
    <w:rsid w:val="00321907"/>
    <w:rsid w:val="00322C9F"/>
    <w:rsid w:val="00324D23"/>
    <w:rsid w:val="0033055F"/>
    <w:rsid w:val="00331751"/>
    <w:rsid w:val="00334579"/>
    <w:rsid w:val="00335858"/>
    <w:rsid w:val="00336BDA"/>
    <w:rsid w:val="00342BD7"/>
    <w:rsid w:val="00346DB5"/>
    <w:rsid w:val="00346F44"/>
    <w:rsid w:val="003473E0"/>
    <w:rsid w:val="003477B1"/>
    <w:rsid w:val="003544B1"/>
    <w:rsid w:val="00357380"/>
    <w:rsid w:val="003578B3"/>
    <w:rsid w:val="003602D9"/>
    <w:rsid w:val="003604CE"/>
    <w:rsid w:val="00370E47"/>
    <w:rsid w:val="003742AC"/>
    <w:rsid w:val="00377CE1"/>
    <w:rsid w:val="0038283D"/>
    <w:rsid w:val="00385BF0"/>
    <w:rsid w:val="003939FF"/>
    <w:rsid w:val="003A2223"/>
    <w:rsid w:val="003A2A0F"/>
    <w:rsid w:val="003A2E23"/>
    <w:rsid w:val="003A45A1"/>
    <w:rsid w:val="003A5B0A"/>
    <w:rsid w:val="003A6BAC"/>
    <w:rsid w:val="003A70A4"/>
    <w:rsid w:val="003A7EF3"/>
    <w:rsid w:val="003A7FA5"/>
    <w:rsid w:val="003B159C"/>
    <w:rsid w:val="003B369F"/>
    <w:rsid w:val="003B36A3"/>
    <w:rsid w:val="003B64BB"/>
    <w:rsid w:val="003B7FE5"/>
    <w:rsid w:val="003C11C8"/>
    <w:rsid w:val="003C26BB"/>
    <w:rsid w:val="003C2702"/>
    <w:rsid w:val="003C7806"/>
    <w:rsid w:val="003D109F"/>
    <w:rsid w:val="003D2478"/>
    <w:rsid w:val="003D2579"/>
    <w:rsid w:val="003D3C45"/>
    <w:rsid w:val="003D5B1F"/>
    <w:rsid w:val="003D7F80"/>
    <w:rsid w:val="003E15FA"/>
    <w:rsid w:val="003E55E4"/>
    <w:rsid w:val="003E5C42"/>
    <w:rsid w:val="003E68C4"/>
    <w:rsid w:val="003E74E3"/>
    <w:rsid w:val="003F05C7"/>
    <w:rsid w:val="003F227E"/>
    <w:rsid w:val="003F2CD4"/>
    <w:rsid w:val="003F6BBE"/>
    <w:rsid w:val="004000E8"/>
    <w:rsid w:val="00402998"/>
    <w:rsid w:val="00402E2B"/>
    <w:rsid w:val="0040512B"/>
    <w:rsid w:val="00405CA5"/>
    <w:rsid w:val="00407CD3"/>
    <w:rsid w:val="00410134"/>
    <w:rsid w:val="00410B72"/>
    <w:rsid w:val="00410F18"/>
    <w:rsid w:val="0041263E"/>
    <w:rsid w:val="00413AAC"/>
    <w:rsid w:val="00413E92"/>
    <w:rsid w:val="004202EB"/>
    <w:rsid w:val="00421105"/>
    <w:rsid w:val="00422AA4"/>
    <w:rsid w:val="004242F4"/>
    <w:rsid w:val="00427248"/>
    <w:rsid w:val="00432E93"/>
    <w:rsid w:val="00437447"/>
    <w:rsid w:val="00441A92"/>
    <w:rsid w:val="004431DC"/>
    <w:rsid w:val="00444D24"/>
    <w:rsid w:val="00444F56"/>
    <w:rsid w:val="00446488"/>
    <w:rsid w:val="00446490"/>
    <w:rsid w:val="004517AA"/>
    <w:rsid w:val="00452CAC"/>
    <w:rsid w:val="00457565"/>
    <w:rsid w:val="00457B71"/>
    <w:rsid w:val="0046243E"/>
    <w:rsid w:val="00464689"/>
    <w:rsid w:val="004669E2"/>
    <w:rsid w:val="00470C31"/>
    <w:rsid w:val="00471DE0"/>
    <w:rsid w:val="00472B3E"/>
    <w:rsid w:val="00472E8A"/>
    <w:rsid w:val="004734D0"/>
    <w:rsid w:val="0047556B"/>
    <w:rsid w:val="0047574E"/>
    <w:rsid w:val="00477768"/>
    <w:rsid w:val="004861CB"/>
    <w:rsid w:val="00492BC5"/>
    <w:rsid w:val="00493989"/>
    <w:rsid w:val="004964F1"/>
    <w:rsid w:val="004A16BC"/>
    <w:rsid w:val="004A2B94"/>
    <w:rsid w:val="004A500F"/>
    <w:rsid w:val="004A5FC1"/>
    <w:rsid w:val="004B4C1F"/>
    <w:rsid w:val="004B6F6A"/>
    <w:rsid w:val="004B7C0C"/>
    <w:rsid w:val="004B7EDA"/>
    <w:rsid w:val="004C32D4"/>
    <w:rsid w:val="004C3898"/>
    <w:rsid w:val="004C78C6"/>
    <w:rsid w:val="004D36B1"/>
    <w:rsid w:val="004D3828"/>
    <w:rsid w:val="004D7EBD"/>
    <w:rsid w:val="004E0995"/>
    <w:rsid w:val="004E2680"/>
    <w:rsid w:val="004E28F9"/>
    <w:rsid w:val="004E462E"/>
    <w:rsid w:val="004E56DC"/>
    <w:rsid w:val="004E76F4"/>
    <w:rsid w:val="004F0B4E"/>
    <w:rsid w:val="004F0B6C"/>
    <w:rsid w:val="004F2078"/>
    <w:rsid w:val="004F4DA3"/>
    <w:rsid w:val="00506557"/>
    <w:rsid w:val="0050677A"/>
    <w:rsid w:val="005105B9"/>
    <w:rsid w:val="005108D8"/>
    <w:rsid w:val="005116F9"/>
    <w:rsid w:val="005150D7"/>
    <w:rsid w:val="005153A7"/>
    <w:rsid w:val="005179F7"/>
    <w:rsid w:val="00517E39"/>
    <w:rsid w:val="005219CF"/>
    <w:rsid w:val="00534B59"/>
    <w:rsid w:val="00536759"/>
    <w:rsid w:val="00537C62"/>
    <w:rsid w:val="00546970"/>
    <w:rsid w:val="00554E19"/>
    <w:rsid w:val="0056121F"/>
    <w:rsid w:val="005704BA"/>
    <w:rsid w:val="00572505"/>
    <w:rsid w:val="00573652"/>
    <w:rsid w:val="00576AE8"/>
    <w:rsid w:val="00582809"/>
    <w:rsid w:val="00586BE7"/>
    <w:rsid w:val="0058798C"/>
    <w:rsid w:val="005900FA"/>
    <w:rsid w:val="00592853"/>
    <w:rsid w:val="005935A4"/>
    <w:rsid w:val="005948C2"/>
    <w:rsid w:val="00595DCA"/>
    <w:rsid w:val="0059779B"/>
    <w:rsid w:val="005A209A"/>
    <w:rsid w:val="005A662D"/>
    <w:rsid w:val="005B1409"/>
    <w:rsid w:val="005B35D7"/>
    <w:rsid w:val="005B392A"/>
    <w:rsid w:val="005B3AA3"/>
    <w:rsid w:val="005B6F83"/>
    <w:rsid w:val="005C077E"/>
    <w:rsid w:val="005C74FB"/>
    <w:rsid w:val="005D1602"/>
    <w:rsid w:val="005D305D"/>
    <w:rsid w:val="005E385F"/>
    <w:rsid w:val="005E5B81"/>
    <w:rsid w:val="005F2CB1"/>
    <w:rsid w:val="005F3025"/>
    <w:rsid w:val="005F618C"/>
    <w:rsid w:val="005F70BD"/>
    <w:rsid w:val="0060098F"/>
    <w:rsid w:val="006016A3"/>
    <w:rsid w:val="0060283C"/>
    <w:rsid w:val="00604F14"/>
    <w:rsid w:val="006105E5"/>
    <w:rsid w:val="00611B83"/>
    <w:rsid w:val="00613257"/>
    <w:rsid w:val="0061569D"/>
    <w:rsid w:val="00615FBF"/>
    <w:rsid w:val="00620A71"/>
    <w:rsid w:val="00620D80"/>
    <w:rsid w:val="0062154A"/>
    <w:rsid w:val="006234A6"/>
    <w:rsid w:val="00630001"/>
    <w:rsid w:val="006311B3"/>
    <w:rsid w:val="0063284C"/>
    <w:rsid w:val="00636398"/>
    <w:rsid w:val="006368D3"/>
    <w:rsid w:val="006377EC"/>
    <w:rsid w:val="0064151F"/>
    <w:rsid w:val="00641533"/>
    <w:rsid w:val="0064208D"/>
    <w:rsid w:val="00642566"/>
    <w:rsid w:val="00643475"/>
    <w:rsid w:val="0064396A"/>
    <w:rsid w:val="0064624E"/>
    <w:rsid w:val="00647E5D"/>
    <w:rsid w:val="00650AB9"/>
    <w:rsid w:val="0065424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239"/>
    <w:rsid w:val="00690410"/>
    <w:rsid w:val="00695FC2"/>
    <w:rsid w:val="00696949"/>
    <w:rsid w:val="00697052"/>
    <w:rsid w:val="006A23A9"/>
    <w:rsid w:val="006A46FB"/>
    <w:rsid w:val="006A5E28"/>
    <w:rsid w:val="006A697B"/>
    <w:rsid w:val="006A7AFF"/>
    <w:rsid w:val="006B1816"/>
    <w:rsid w:val="006B2099"/>
    <w:rsid w:val="006B4917"/>
    <w:rsid w:val="006B50CF"/>
    <w:rsid w:val="006C03B8"/>
    <w:rsid w:val="006C4890"/>
    <w:rsid w:val="006C5EC9"/>
    <w:rsid w:val="006C6059"/>
    <w:rsid w:val="006C7522"/>
    <w:rsid w:val="006D0C1A"/>
    <w:rsid w:val="006D6F08"/>
    <w:rsid w:val="006E062C"/>
    <w:rsid w:val="006E1C82"/>
    <w:rsid w:val="006E28B7"/>
    <w:rsid w:val="006E2A9B"/>
    <w:rsid w:val="006E3310"/>
    <w:rsid w:val="006E4E39"/>
    <w:rsid w:val="006E565E"/>
    <w:rsid w:val="006E673D"/>
    <w:rsid w:val="006E6A47"/>
    <w:rsid w:val="006E7D3B"/>
    <w:rsid w:val="006F1B70"/>
    <w:rsid w:val="006F2091"/>
    <w:rsid w:val="006F220A"/>
    <w:rsid w:val="006F341D"/>
    <w:rsid w:val="006F3CDE"/>
    <w:rsid w:val="006F58D4"/>
    <w:rsid w:val="006F6582"/>
    <w:rsid w:val="006F6DBD"/>
    <w:rsid w:val="007027F7"/>
    <w:rsid w:val="0070346E"/>
    <w:rsid w:val="00704EDB"/>
    <w:rsid w:val="00706101"/>
    <w:rsid w:val="00706C57"/>
    <w:rsid w:val="00707072"/>
    <w:rsid w:val="00707D61"/>
    <w:rsid w:val="00712287"/>
    <w:rsid w:val="00712772"/>
    <w:rsid w:val="007148D3"/>
    <w:rsid w:val="00715B9A"/>
    <w:rsid w:val="007201B4"/>
    <w:rsid w:val="00721B32"/>
    <w:rsid w:val="007246B3"/>
    <w:rsid w:val="007257D0"/>
    <w:rsid w:val="00725BB7"/>
    <w:rsid w:val="00726EA6"/>
    <w:rsid w:val="00727208"/>
    <w:rsid w:val="00727680"/>
    <w:rsid w:val="0072791C"/>
    <w:rsid w:val="007348B1"/>
    <w:rsid w:val="0073522B"/>
    <w:rsid w:val="007362A6"/>
    <w:rsid w:val="00736952"/>
    <w:rsid w:val="00736D7D"/>
    <w:rsid w:val="00740E58"/>
    <w:rsid w:val="007445A0"/>
    <w:rsid w:val="0074524B"/>
    <w:rsid w:val="00747D8B"/>
    <w:rsid w:val="00751228"/>
    <w:rsid w:val="00753477"/>
    <w:rsid w:val="007571E1"/>
    <w:rsid w:val="007604B2"/>
    <w:rsid w:val="00762D2E"/>
    <w:rsid w:val="00765281"/>
    <w:rsid w:val="00765F41"/>
    <w:rsid w:val="00766BAD"/>
    <w:rsid w:val="007729A2"/>
    <w:rsid w:val="007739A6"/>
    <w:rsid w:val="00775122"/>
    <w:rsid w:val="007755F2"/>
    <w:rsid w:val="00776971"/>
    <w:rsid w:val="00776A99"/>
    <w:rsid w:val="00780A80"/>
    <w:rsid w:val="0078177E"/>
    <w:rsid w:val="0078304C"/>
    <w:rsid w:val="00783673"/>
    <w:rsid w:val="00785490"/>
    <w:rsid w:val="00786644"/>
    <w:rsid w:val="007925EA"/>
    <w:rsid w:val="00793CD8"/>
    <w:rsid w:val="00795C92"/>
    <w:rsid w:val="00796231"/>
    <w:rsid w:val="007A1CB3"/>
    <w:rsid w:val="007A306F"/>
    <w:rsid w:val="007A43A6"/>
    <w:rsid w:val="007A44B6"/>
    <w:rsid w:val="007A58A6"/>
    <w:rsid w:val="007A62CC"/>
    <w:rsid w:val="007B3D2D"/>
    <w:rsid w:val="007B50AE"/>
    <w:rsid w:val="007B51DF"/>
    <w:rsid w:val="007C05DD"/>
    <w:rsid w:val="007C0C5A"/>
    <w:rsid w:val="007C22E8"/>
    <w:rsid w:val="007C3D18"/>
    <w:rsid w:val="007C60BF"/>
    <w:rsid w:val="007C6A07"/>
    <w:rsid w:val="007C75A1"/>
    <w:rsid w:val="007C77A5"/>
    <w:rsid w:val="007D04E5"/>
    <w:rsid w:val="007D2852"/>
    <w:rsid w:val="007D5901"/>
    <w:rsid w:val="007D7040"/>
    <w:rsid w:val="007D7526"/>
    <w:rsid w:val="007E4610"/>
    <w:rsid w:val="007E4715"/>
    <w:rsid w:val="007E505B"/>
    <w:rsid w:val="007E7091"/>
    <w:rsid w:val="007E70B2"/>
    <w:rsid w:val="00803FAE"/>
    <w:rsid w:val="0080605F"/>
    <w:rsid w:val="00807786"/>
    <w:rsid w:val="00811FCB"/>
    <w:rsid w:val="008158D6"/>
    <w:rsid w:val="00817196"/>
    <w:rsid w:val="0082039A"/>
    <w:rsid w:val="008235DB"/>
    <w:rsid w:val="00824AB4"/>
    <w:rsid w:val="00825C42"/>
    <w:rsid w:val="00825D25"/>
    <w:rsid w:val="00827D6F"/>
    <w:rsid w:val="008300D5"/>
    <w:rsid w:val="0083546B"/>
    <w:rsid w:val="008376AC"/>
    <w:rsid w:val="00837A4B"/>
    <w:rsid w:val="008444E8"/>
    <w:rsid w:val="00844E80"/>
    <w:rsid w:val="00846FE7"/>
    <w:rsid w:val="00856911"/>
    <w:rsid w:val="00861622"/>
    <w:rsid w:val="00865B9B"/>
    <w:rsid w:val="0086609F"/>
    <w:rsid w:val="008677FD"/>
    <w:rsid w:val="008706D4"/>
    <w:rsid w:val="00870F8A"/>
    <w:rsid w:val="008719A4"/>
    <w:rsid w:val="00871D23"/>
    <w:rsid w:val="00873726"/>
    <w:rsid w:val="00874312"/>
    <w:rsid w:val="0087437C"/>
    <w:rsid w:val="00875CD7"/>
    <w:rsid w:val="00876B4D"/>
    <w:rsid w:val="00877F18"/>
    <w:rsid w:val="00891D5A"/>
    <w:rsid w:val="008941E3"/>
    <w:rsid w:val="00894A88"/>
    <w:rsid w:val="00895386"/>
    <w:rsid w:val="008A1290"/>
    <w:rsid w:val="008A21FF"/>
    <w:rsid w:val="008A2CE2"/>
    <w:rsid w:val="008A30AC"/>
    <w:rsid w:val="008A44B8"/>
    <w:rsid w:val="008A51A8"/>
    <w:rsid w:val="008A54C7"/>
    <w:rsid w:val="008A77D8"/>
    <w:rsid w:val="008B0483"/>
    <w:rsid w:val="008B120C"/>
    <w:rsid w:val="008B3C80"/>
    <w:rsid w:val="008B51A0"/>
    <w:rsid w:val="008B592A"/>
    <w:rsid w:val="008B7B5C"/>
    <w:rsid w:val="008C0C99"/>
    <w:rsid w:val="008C1FBC"/>
    <w:rsid w:val="008C2017"/>
    <w:rsid w:val="008C4958"/>
    <w:rsid w:val="008C4BAA"/>
    <w:rsid w:val="008C4BDF"/>
    <w:rsid w:val="008C6AE8"/>
    <w:rsid w:val="008C7573"/>
    <w:rsid w:val="008D00A5"/>
    <w:rsid w:val="008D34F1"/>
    <w:rsid w:val="008D39D8"/>
    <w:rsid w:val="008D6D1A"/>
    <w:rsid w:val="008E065E"/>
    <w:rsid w:val="008E0927"/>
    <w:rsid w:val="008E0BE3"/>
    <w:rsid w:val="008E1909"/>
    <w:rsid w:val="008E721E"/>
    <w:rsid w:val="008F1C4E"/>
    <w:rsid w:val="008F1EAB"/>
    <w:rsid w:val="008F33DC"/>
    <w:rsid w:val="008F477F"/>
    <w:rsid w:val="00902350"/>
    <w:rsid w:val="0090336B"/>
    <w:rsid w:val="009053AA"/>
    <w:rsid w:val="00906939"/>
    <w:rsid w:val="00910B7D"/>
    <w:rsid w:val="00911DFB"/>
    <w:rsid w:val="00912D2E"/>
    <w:rsid w:val="009139D9"/>
    <w:rsid w:val="00914AD8"/>
    <w:rsid w:val="00916079"/>
    <w:rsid w:val="00917CE9"/>
    <w:rsid w:val="0092075B"/>
    <w:rsid w:val="00920BF2"/>
    <w:rsid w:val="00922010"/>
    <w:rsid w:val="009301F7"/>
    <w:rsid w:val="00931BD9"/>
    <w:rsid w:val="009324F5"/>
    <w:rsid w:val="009330BB"/>
    <w:rsid w:val="009368F3"/>
    <w:rsid w:val="00941636"/>
    <w:rsid w:val="00943742"/>
    <w:rsid w:val="00945C05"/>
    <w:rsid w:val="00946518"/>
    <w:rsid w:val="00946945"/>
    <w:rsid w:val="00947713"/>
    <w:rsid w:val="00950DE7"/>
    <w:rsid w:val="0095230D"/>
    <w:rsid w:val="00952488"/>
    <w:rsid w:val="00953920"/>
    <w:rsid w:val="00953D47"/>
    <w:rsid w:val="0095681E"/>
    <w:rsid w:val="009572D4"/>
    <w:rsid w:val="00961921"/>
    <w:rsid w:val="0096430A"/>
    <w:rsid w:val="0096554B"/>
    <w:rsid w:val="0096584A"/>
    <w:rsid w:val="00971F08"/>
    <w:rsid w:val="0097603D"/>
    <w:rsid w:val="00976949"/>
    <w:rsid w:val="009775DF"/>
    <w:rsid w:val="00980477"/>
    <w:rsid w:val="009805B5"/>
    <w:rsid w:val="00985253"/>
    <w:rsid w:val="009853B3"/>
    <w:rsid w:val="00990630"/>
    <w:rsid w:val="00991761"/>
    <w:rsid w:val="009943E4"/>
    <w:rsid w:val="00994DCA"/>
    <w:rsid w:val="009960EC"/>
    <w:rsid w:val="009970DD"/>
    <w:rsid w:val="009A0FBA"/>
    <w:rsid w:val="009A1601"/>
    <w:rsid w:val="009A2D36"/>
    <w:rsid w:val="009A3BB6"/>
    <w:rsid w:val="009A462D"/>
    <w:rsid w:val="009A5CBA"/>
    <w:rsid w:val="009B1F30"/>
    <w:rsid w:val="009B3AC2"/>
    <w:rsid w:val="009B4DF4"/>
    <w:rsid w:val="009B564E"/>
    <w:rsid w:val="009B7E87"/>
    <w:rsid w:val="009C0169"/>
    <w:rsid w:val="009C197E"/>
    <w:rsid w:val="009C403E"/>
    <w:rsid w:val="009C7154"/>
    <w:rsid w:val="009D4FF0"/>
    <w:rsid w:val="009D703C"/>
    <w:rsid w:val="009D718F"/>
    <w:rsid w:val="009E068F"/>
    <w:rsid w:val="009E14E0"/>
    <w:rsid w:val="009E35DB"/>
    <w:rsid w:val="009E47A3"/>
    <w:rsid w:val="009F08F3"/>
    <w:rsid w:val="009F344F"/>
    <w:rsid w:val="009F4AB3"/>
    <w:rsid w:val="00A0015F"/>
    <w:rsid w:val="00A031D8"/>
    <w:rsid w:val="00A048A8"/>
    <w:rsid w:val="00A04F49"/>
    <w:rsid w:val="00A10DA3"/>
    <w:rsid w:val="00A13E54"/>
    <w:rsid w:val="00A15DB6"/>
    <w:rsid w:val="00A16229"/>
    <w:rsid w:val="00A17F63"/>
    <w:rsid w:val="00A2193B"/>
    <w:rsid w:val="00A22AD0"/>
    <w:rsid w:val="00A2351A"/>
    <w:rsid w:val="00A264A9"/>
    <w:rsid w:val="00A26A43"/>
    <w:rsid w:val="00A26DCF"/>
    <w:rsid w:val="00A27785"/>
    <w:rsid w:val="00A30187"/>
    <w:rsid w:val="00A311F2"/>
    <w:rsid w:val="00A3448A"/>
    <w:rsid w:val="00A36297"/>
    <w:rsid w:val="00A41661"/>
    <w:rsid w:val="00A41E2B"/>
    <w:rsid w:val="00A45B74"/>
    <w:rsid w:val="00A52950"/>
    <w:rsid w:val="00A52E1D"/>
    <w:rsid w:val="00A61499"/>
    <w:rsid w:val="00A62A77"/>
    <w:rsid w:val="00A63483"/>
    <w:rsid w:val="00A657D7"/>
    <w:rsid w:val="00A660AC"/>
    <w:rsid w:val="00A67E6C"/>
    <w:rsid w:val="00A71B99"/>
    <w:rsid w:val="00A72CF5"/>
    <w:rsid w:val="00A739D0"/>
    <w:rsid w:val="00A761D4"/>
    <w:rsid w:val="00A7719E"/>
    <w:rsid w:val="00A77EC4"/>
    <w:rsid w:val="00A800D0"/>
    <w:rsid w:val="00A828B0"/>
    <w:rsid w:val="00A837E1"/>
    <w:rsid w:val="00A915DB"/>
    <w:rsid w:val="00A92879"/>
    <w:rsid w:val="00A9442A"/>
    <w:rsid w:val="00AA016F"/>
    <w:rsid w:val="00AA134C"/>
    <w:rsid w:val="00AA1ED6"/>
    <w:rsid w:val="00AA2566"/>
    <w:rsid w:val="00AA51D6"/>
    <w:rsid w:val="00AB0BC8"/>
    <w:rsid w:val="00AB11CA"/>
    <w:rsid w:val="00AB14D9"/>
    <w:rsid w:val="00AB1E2A"/>
    <w:rsid w:val="00AB3BC9"/>
    <w:rsid w:val="00AB4AB8"/>
    <w:rsid w:val="00AB655E"/>
    <w:rsid w:val="00AC007F"/>
    <w:rsid w:val="00AC2ECD"/>
    <w:rsid w:val="00AC3119"/>
    <w:rsid w:val="00AC49FB"/>
    <w:rsid w:val="00AC5A10"/>
    <w:rsid w:val="00AD0AA3"/>
    <w:rsid w:val="00AD203B"/>
    <w:rsid w:val="00AD2ED0"/>
    <w:rsid w:val="00AD3F94"/>
    <w:rsid w:val="00AD4A5A"/>
    <w:rsid w:val="00AD4E2B"/>
    <w:rsid w:val="00AD64AD"/>
    <w:rsid w:val="00AE09FD"/>
    <w:rsid w:val="00AE27AC"/>
    <w:rsid w:val="00AE33AF"/>
    <w:rsid w:val="00AE40E0"/>
    <w:rsid w:val="00AE4793"/>
    <w:rsid w:val="00AE4DBA"/>
    <w:rsid w:val="00AE4F07"/>
    <w:rsid w:val="00AF1C5D"/>
    <w:rsid w:val="00AF31E4"/>
    <w:rsid w:val="00AF42D7"/>
    <w:rsid w:val="00AF56A8"/>
    <w:rsid w:val="00B006FE"/>
    <w:rsid w:val="00B007CB"/>
    <w:rsid w:val="00B02AA9"/>
    <w:rsid w:val="00B02FA3"/>
    <w:rsid w:val="00B05084"/>
    <w:rsid w:val="00B05BEA"/>
    <w:rsid w:val="00B157F9"/>
    <w:rsid w:val="00B20256"/>
    <w:rsid w:val="00B20D09"/>
    <w:rsid w:val="00B24441"/>
    <w:rsid w:val="00B2763F"/>
    <w:rsid w:val="00B27AAC"/>
    <w:rsid w:val="00B30929"/>
    <w:rsid w:val="00B343AE"/>
    <w:rsid w:val="00B372AA"/>
    <w:rsid w:val="00B40445"/>
    <w:rsid w:val="00B409E0"/>
    <w:rsid w:val="00B41888"/>
    <w:rsid w:val="00B45A52"/>
    <w:rsid w:val="00B46175"/>
    <w:rsid w:val="00B548B7"/>
    <w:rsid w:val="00B557EB"/>
    <w:rsid w:val="00B664C7"/>
    <w:rsid w:val="00B713D8"/>
    <w:rsid w:val="00B71BD8"/>
    <w:rsid w:val="00B739F6"/>
    <w:rsid w:val="00B744FC"/>
    <w:rsid w:val="00B80E6D"/>
    <w:rsid w:val="00B81A6C"/>
    <w:rsid w:val="00B85DE5"/>
    <w:rsid w:val="00B861F8"/>
    <w:rsid w:val="00B90F73"/>
    <w:rsid w:val="00B93B59"/>
    <w:rsid w:val="00B9406A"/>
    <w:rsid w:val="00B969F7"/>
    <w:rsid w:val="00BA21FA"/>
    <w:rsid w:val="00BA2280"/>
    <w:rsid w:val="00BA2A08"/>
    <w:rsid w:val="00BA3D21"/>
    <w:rsid w:val="00BA56D2"/>
    <w:rsid w:val="00BA76E0"/>
    <w:rsid w:val="00BB2A25"/>
    <w:rsid w:val="00BB51E9"/>
    <w:rsid w:val="00BC0FDC"/>
    <w:rsid w:val="00BC3053"/>
    <w:rsid w:val="00BC4D2E"/>
    <w:rsid w:val="00BD48AC"/>
    <w:rsid w:val="00BD5F1A"/>
    <w:rsid w:val="00BE1234"/>
    <w:rsid w:val="00BE123C"/>
    <w:rsid w:val="00BE23B9"/>
    <w:rsid w:val="00BE2FA6"/>
    <w:rsid w:val="00BE333F"/>
    <w:rsid w:val="00BE7406"/>
    <w:rsid w:val="00BE7603"/>
    <w:rsid w:val="00BF06E0"/>
    <w:rsid w:val="00BF3279"/>
    <w:rsid w:val="00BF74C7"/>
    <w:rsid w:val="00C015F1"/>
    <w:rsid w:val="00C01F33"/>
    <w:rsid w:val="00C02CC6"/>
    <w:rsid w:val="00C040F7"/>
    <w:rsid w:val="00C044AB"/>
    <w:rsid w:val="00C05706"/>
    <w:rsid w:val="00C07377"/>
    <w:rsid w:val="00C10478"/>
    <w:rsid w:val="00C12107"/>
    <w:rsid w:val="00C12E5E"/>
    <w:rsid w:val="00C14D4B"/>
    <w:rsid w:val="00C154BB"/>
    <w:rsid w:val="00C22966"/>
    <w:rsid w:val="00C279B5"/>
    <w:rsid w:val="00C27C45"/>
    <w:rsid w:val="00C32658"/>
    <w:rsid w:val="00C34C13"/>
    <w:rsid w:val="00C3719D"/>
    <w:rsid w:val="00C37CB2"/>
    <w:rsid w:val="00C42AA1"/>
    <w:rsid w:val="00C473A5"/>
    <w:rsid w:val="00C476A7"/>
    <w:rsid w:val="00C54995"/>
    <w:rsid w:val="00C54D41"/>
    <w:rsid w:val="00C5630F"/>
    <w:rsid w:val="00C60783"/>
    <w:rsid w:val="00C64672"/>
    <w:rsid w:val="00C70697"/>
    <w:rsid w:val="00C7139D"/>
    <w:rsid w:val="00C72093"/>
    <w:rsid w:val="00C72EF4"/>
    <w:rsid w:val="00C744FE"/>
    <w:rsid w:val="00C75D2F"/>
    <w:rsid w:val="00C767BE"/>
    <w:rsid w:val="00C76E3C"/>
    <w:rsid w:val="00C800C5"/>
    <w:rsid w:val="00C81568"/>
    <w:rsid w:val="00C863C6"/>
    <w:rsid w:val="00C9027A"/>
    <w:rsid w:val="00C9068E"/>
    <w:rsid w:val="00C924EA"/>
    <w:rsid w:val="00C93814"/>
    <w:rsid w:val="00C93C4B"/>
    <w:rsid w:val="00C944AB"/>
    <w:rsid w:val="00C95B40"/>
    <w:rsid w:val="00CA1ED8"/>
    <w:rsid w:val="00CA63E0"/>
    <w:rsid w:val="00CA689A"/>
    <w:rsid w:val="00CB080C"/>
    <w:rsid w:val="00CB0E5B"/>
    <w:rsid w:val="00CB1F63"/>
    <w:rsid w:val="00CB4BAD"/>
    <w:rsid w:val="00CB7170"/>
    <w:rsid w:val="00CC040E"/>
    <w:rsid w:val="00CC111F"/>
    <w:rsid w:val="00CC2011"/>
    <w:rsid w:val="00CC3EA0"/>
    <w:rsid w:val="00CC7B45"/>
    <w:rsid w:val="00CD1188"/>
    <w:rsid w:val="00CD2BFC"/>
    <w:rsid w:val="00CD2ED1"/>
    <w:rsid w:val="00CD337B"/>
    <w:rsid w:val="00CD41B8"/>
    <w:rsid w:val="00CD7F48"/>
    <w:rsid w:val="00CE0424"/>
    <w:rsid w:val="00CE7561"/>
    <w:rsid w:val="00CF1354"/>
    <w:rsid w:val="00CF3408"/>
    <w:rsid w:val="00CF3B1F"/>
    <w:rsid w:val="00CF3BF6"/>
    <w:rsid w:val="00CF625B"/>
    <w:rsid w:val="00CF6288"/>
    <w:rsid w:val="00CF687E"/>
    <w:rsid w:val="00D017C7"/>
    <w:rsid w:val="00D0349B"/>
    <w:rsid w:val="00D0470F"/>
    <w:rsid w:val="00D06A5B"/>
    <w:rsid w:val="00D06E4A"/>
    <w:rsid w:val="00D10249"/>
    <w:rsid w:val="00D115C3"/>
    <w:rsid w:val="00D11897"/>
    <w:rsid w:val="00D13135"/>
    <w:rsid w:val="00D13E4E"/>
    <w:rsid w:val="00D216AA"/>
    <w:rsid w:val="00D239A7"/>
    <w:rsid w:val="00D23F47"/>
    <w:rsid w:val="00D26B4E"/>
    <w:rsid w:val="00D2770D"/>
    <w:rsid w:val="00D36E71"/>
    <w:rsid w:val="00D37D87"/>
    <w:rsid w:val="00D40B33"/>
    <w:rsid w:val="00D40E8A"/>
    <w:rsid w:val="00D4318F"/>
    <w:rsid w:val="00D438BF"/>
    <w:rsid w:val="00D440F8"/>
    <w:rsid w:val="00D449B5"/>
    <w:rsid w:val="00D521B1"/>
    <w:rsid w:val="00D546FF"/>
    <w:rsid w:val="00D55AD5"/>
    <w:rsid w:val="00D576CA"/>
    <w:rsid w:val="00D61AF5"/>
    <w:rsid w:val="00D63F20"/>
    <w:rsid w:val="00D652B5"/>
    <w:rsid w:val="00D66155"/>
    <w:rsid w:val="00D708B0"/>
    <w:rsid w:val="00D72444"/>
    <w:rsid w:val="00D77B1D"/>
    <w:rsid w:val="00D8021F"/>
    <w:rsid w:val="00D80383"/>
    <w:rsid w:val="00D823C6"/>
    <w:rsid w:val="00D8327F"/>
    <w:rsid w:val="00D86CA3"/>
    <w:rsid w:val="00D871CE"/>
    <w:rsid w:val="00D9196D"/>
    <w:rsid w:val="00D92982"/>
    <w:rsid w:val="00DA305E"/>
    <w:rsid w:val="00DA5417"/>
    <w:rsid w:val="00DA56E8"/>
    <w:rsid w:val="00DB0A9F"/>
    <w:rsid w:val="00DB311C"/>
    <w:rsid w:val="00DB377D"/>
    <w:rsid w:val="00DC2C89"/>
    <w:rsid w:val="00DC2D25"/>
    <w:rsid w:val="00DC2D36"/>
    <w:rsid w:val="00DC53EF"/>
    <w:rsid w:val="00DD188C"/>
    <w:rsid w:val="00DD1C2B"/>
    <w:rsid w:val="00DE5608"/>
    <w:rsid w:val="00DE58D0"/>
    <w:rsid w:val="00DE654F"/>
    <w:rsid w:val="00DF0B6E"/>
    <w:rsid w:val="00DF15E0"/>
    <w:rsid w:val="00DF37A0"/>
    <w:rsid w:val="00E110E7"/>
    <w:rsid w:val="00E11B20"/>
    <w:rsid w:val="00E140B0"/>
    <w:rsid w:val="00E17FA2"/>
    <w:rsid w:val="00E22330"/>
    <w:rsid w:val="00E30B5A"/>
    <w:rsid w:val="00E3123D"/>
    <w:rsid w:val="00E31461"/>
    <w:rsid w:val="00E31D43"/>
    <w:rsid w:val="00E32608"/>
    <w:rsid w:val="00E34188"/>
    <w:rsid w:val="00E34B6E"/>
    <w:rsid w:val="00E35559"/>
    <w:rsid w:val="00E3723A"/>
    <w:rsid w:val="00E37860"/>
    <w:rsid w:val="00E41C63"/>
    <w:rsid w:val="00E42FA7"/>
    <w:rsid w:val="00E446F1"/>
    <w:rsid w:val="00E46886"/>
    <w:rsid w:val="00E47AEF"/>
    <w:rsid w:val="00E53B75"/>
    <w:rsid w:val="00E54E3B"/>
    <w:rsid w:val="00E57565"/>
    <w:rsid w:val="00E57B91"/>
    <w:rsid w:val="00E63838"/>
    <w:rsid w:val="00E64434"/>
    <w:rsid w:val="00E67C51"/>
    <w:rsid w:val="00E72EFC"/>
    <w:rsid w:val="00E758EC"/>
    <w:rsid w:val="00E75C1A"/>
    <w:rsid w:val="00E8234C"/>
    <w:rsid w:val="00E832B9"/>
    <w:rsid w:val="00E83AA9"/>
    <w:rsid w:val="00E85928"/>
    <w:rsid w:val="00E87822"/>
    <w:rsid w:val="00E90395"/>
    <w:rsid w:val="00E90E49"/>
    <w:rsid w:val="00E917F9"/>
    <w:rsid w:val="00E9291C"/>
    <w:rsid w:val="00E93FFE"/>
    <w:rsid w:val="00E94F8A"/>
    <w:rsid w:val="00EA1747"/>
    <w:rsid w:val="00EA335E"/>
    <w:rsid w:val="00EA7A41"/>
    <w:rsid w:val="00EB077B"/>
    <w:rsid w:val="00EB1F89"/>
    <w:rsid w:val="00EB3D8B"/>
    <w:rsid w:val="00EB4EA2"/>
    <w:rsid w:val="00EC24D5"/>
    <w:rsid w:val="00EC27C6"/>
    <w:rsid w:val="00EC3BF6"/>
    <w:rsid w:val="00EC4207"/>
    <w:rsid w:val="00EC4C89"/>
    <w:rsid w:val="00EC5653"/>
    <w:rsid w:val="00EC71CE"/>
    <w:rsid w:val="00ED0110"/>
    <w:rsid w:val="00ED01A2"/>
    <w:rsid w:val="00ED1006"/>
    <w:rsid w:val="00ED3065"/>
    <w:rsid w:val="00ED40EA"/>
    <w:rsid w:val="00ED76C6"/>
    <w:rsid w:val="00ED76E6"/>
    <w:rsid w:val="00EE2B88"/>
    <w:rsid w:val="00EE473F"/>
    <w:rsid w:val="00EF18FE"/>
    <w:rsid w:val="00EF5787"/>
    <w:rsid w:val="00EF60D0"/>
    <w:rsid w:val="00F01C6D"/>
    <w:rsid w:val="00F0528D"/>
    <w:rsid w:val="00F06C67"/>
    <w:rsid w:val="00F06DFD"/>
    <w:rsid w:val="00F071D1"/>
    <w:rsid w:val="00F07533"/>
    <w:rsid w:val="00F10629"/>
    <w:rsid w:val="00F15189"/>
    <w:rsid w:val="00F15FA5"/>
    <w:rsid w:val="00F209B7"/>
    <w:rsid w:val="00F2376F"/>
    <w:rsid w:val="00F243D8"/>
    <w:rsid w:val="00F30828"/>
    <w:rsid w:val="00F313D6"/>
    <w:rsid w:val="00F3695E"/>
    <w:rsid w:val="00F40F0C"/>
    <w:rsid w:val="00F4766C"/>
    <w:rsid w:val="00F5060E"/>
    <w:rsid w:val="00F507D1"/>
    <w:rsid w:val="00F519CE"/>
    <w:rsid w:val="00F51ADA"/>
    <w:rsid w:val="00F53D75"/>
    <w:rsid w:val="00F56DE5"/>
    <w:rsid w:val="00F60203"/>
    <w:rsid w:val="00F607C5"/>
    <w:rsid w:val="00F60A4F"/>
    <w:rsid w:val="00F60DEA"/>
    <w:rsid w:val="00F6302A"/>
    <w:rsid w:val="00F63950"/>
    <w:rsid w:val="00F64C2B"/>
    <w:rsid w:val="00F651BE"/>
    <w:rsid w:val="00F655A5"/>
    <w:rsid w:val="00F67F53"/>
    <w:rsid w:val="00F703BE"/>
    <w:rsid w:val="00F71F69"/>
    <w:rsid w:val="00F72B72"/>
    <w:rsid w:val="00F74A38"/>
    <w:rsid w:val="00F74BB9"/>
    <w:rsid w:val="00F75582"/>
    <w:rsid w:val="00F76EFA"/>
    <w:rsid w:val="00F804BE"/>
    <w:rsid w:val="00F817CE"/>
    <w:rsid w:val="00F825BD"/>
    <w:rsid w:val="00F8456C"/>
    <w:rsid w:val="00F859D8"/>
    <w:rsid w:val="00F868F5"/>
    <w:rsid w:val="00F874D0"/>
    <w:rsid w:val="00F9056A"/>
    <w:rsid w:val="00F90F8D"/>
    <w:rsid w:val="00F91905"/>
    <w:rsid w:val="00F92782"/>
    <w:rsid w:val="00F93AA9"/>
    <w:rsid w:val="00F96985"/>
    <w:rsid w:val="00F97838"/>
    <w:rsid w:val="00FA0253"/>
    <w:rsid w:val="00FA2BB3"/>
    <w:rsid w:val="00FA4C4E"/>
    <w:rsid w:val="00FB4C80"/>
    <w:rsid w:val="00FB6A6A"/>
    <w:rsid w:val="00FC3793"/>
    <w:rsid w:val="00FC7429"/>
    <w:rsid w:val="00FD07F6"/>
    <w:rsid w:val="00FD1EC8"/>
    <w:rsid w:val="00FD3CBD"/>
    <w:rsid w:val="00FD47ED"/>
    <w:rsid w:val="00FD74DB"/>
    <w:rsid w:val="00FD7660"/>
    <w:rsid w:val="00FE0655"/>
    <w:rsid w:val="00FE08D7"/>
    <w:rsid w:val="00FE2365"/>
    <w:rsid w:val="00FE37D7"/>
    <w:rsid w:val="00FE4C7B"/>
    <w:rsid w:val="00FE5C3A"/>
    <w:rsid w:val="00FE7336"/>
    <w:rsid w:val="00FE787C"/>
    <w:rsid w:val="00FE7EB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customStyle="1" w:styleId="apple-converted-space">
    <w:name w:val="apple-converted-space"/>
    <w:basedOn w:val="DefaultParagraphFont"/>
    <w:qFormat/>
    <w:rsid w:val="00010267"/>
  </w:style>
  <w:style w:type="character" w:customStyle="1" w:styleId="B1Zchn">
    <w:name w:val="B1 Zchn"/>
    <w:qFormat/>
    <w:rsid w:val="00AB3BC9"/>
    <w:rPr>
      <w:lang w:eastAsia="en-US"/>
    </w:rPr>
  </w:style>
  <w:style w:type="character" w:customStyle="1" w:styleId="TACChar">
    <w:name w:val="TAC Char"/>
    <w:link w:val="TAC"/>
    <w:qFormat/>
    <w:locked/>
    <w:rsid w:val="00AB3BC9"/>
    <w:rPr>
      <w:rFonts w:ascii="Arial" w:eastAsiaTheme="minorHAnsi" w:hAnsi="Arial" w:cstheme="minorBidi"/>
      <w:sz w:val="18"/>
      <w:szCs w:val="22"/>
      <w:lang w:val="x-none" w:eastAsia="x-none"/>
    </w:rPr>
  </w:style>
  <w:style w:type="paragraph" w:customStyle="1" w:styleId="enumlev2">
    <w:name w:val="enumlev2"/>
    <w:basedOn w:val="Normal"/>
    <w:rsid w:val="00A828B0"/>
    <w:pPr>
      <w:numPr>
        <w:numId w:val="2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72533931">
      <w:bodyDiv w:val="1"/>
      <w:marLeft w:val="0"/>
      <w:marRight w:val="0"/>
      <w:marTop w:val="0"/>
      <w:marBottom w:val="0"/>
      <w:divBdr>
        <w:top w:val="none" w:sz="0" w:space="0" w:color="auto"/>
        <w:left w:val="none" w:sz="0" w:space="0" w:color="auto"/>
        <w:bottom w:val="none" w:sz="0" w:space="0" w:color="auto"/>
        <w:right w:val="none" w:sz="0" w:space="0" w:color="auto"/>
      </w:divBdr>
    </w:div>
    <w:div w:id="576743152">
      <w:bodyDiv w:val="1"/>
      <w:marLeft w:val="0"/>
      <w:marRight w:val="0"/>
      <w:marTop w:val="0"/>
      <w:marBottom w:val="0"/>
      <w:divBdr>
        <w:top w:val="none" w:sz="0" w:space="0" w:color="auto"/>
        <w:left w:val="none" w:sz="0" w:space="0" w:color="auto"/>
        <w:bottom w:val="none" w:sz="0" w:space="0" w:color="auto"/>
        <w:right w:val="none" w:sz="0" w:space="0" w:color="auto"/>
      </w:divBdr>
      <w:divsChild>
        <w:div w:id="1802267766">
          <w:marLeft w:val="547"/>
          <w:marRight w:val="0"/>
          <w:marTop w:val="0"/>
          <w:marBottom w:val="0"/>
          <w:divBdr>
            <w:top w:val="none" w:sz="0" w:space="0" w:color="auto"/>
            <w:left w:val="none" w:sz="0" w:space="0" w:color="auto"/>
            <w:bottom w:val="none" w:sz="0" w:space="0" w:color="auto"/>
            <w:right w:val="none" w:sz="0" w:space="0" w:color="auto"/>
          </w:divBdr>
        </w:div>
      </w:divsChild>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638072714">
      <w:bodyDiv w:val="1"/>
      <w:marLeft w:val="0"/>
      <w:marRight w:val="0"/>
      <w:marTop w:val="0"/>
      <w:marBottom w:val="0"/>
      <w:divBdr>
        <w:top w:val="none" w:sz="0" w:space="0" w:color="auto"/>
        <w:left w:val="none" w:sz="0" w:space="0" w:color="auto"/>
        <w:bottom w:val="none" w:sz="0" w:space="0" w:color="auto"/>
        <w:right w:val="none" w:sz="0" w:space="0" w:color="auto"/>
      </w:divBdr>
      <w:divsChild>
        <w:div w:id="1511872868">
          <w:marLeft w:val="547"/>
          <w:marRight w:val="0"/>
          <w:marTop w:val="0"/>
          <w:marBottom w:val="0"/>
          <w:divBdr>
            <w:top w:val="none" w:sz="0" w:space="0" w:color="auto"/>
            <w:left w:val="none" w:sz="0" w:space="0" w:color="auto"/>
            <w:bottom w:val="none" w:sz="0" w:space="0" w:color="auto"/>
            <w:right w:val="none" w:sz="0" w:space="0" w:color="auto"/>
          </w:divBdr>
        </w:div>
      </w:divsChild>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40025-6E77-498C-BFC1-16FF0CF01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8ED5B4D-9DC6-4A0F-BCEB-A1720FB01B4F}"/>
</file>

<file path=customXml/itemProps4.xml><?xml version="1.0" encoding="utf-8"?>
<ds:datastoreItem xmlns:ds="http://schemas.openxmlformats.org/officeDocument/2006/customXml" ds:itemID="{C93A020F-C79F-4126-A924-A5569F12E27A}">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BEA7E911-6A3A-4567-AEF1-78AFBB4F842D}">
  <ds:schemaRefs>
    <ds:schemaRef ds:uri="http://schemas.microsoft.com/sharepoint/events"/>
  </ds:schemaRefs>
</ds:datastoreItem>
</file>

<file path=customXml/itemProps6.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11138</TotalTime>
  <Pages>11</Pages>
  <Words>5135</Words>
  <Characters>29276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34343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 ;</cp:keywords>
  <dc:description/>
  <cp:lastModifiedBy>Stephen Grant</cp:lastModifiedBy>
  <cp:revision>98</cp:revision>
  <cp:lastPrinted>2008-01-31T07:09:00Z</cp:lastPrinted>
  <dcterms:created xsi:type="dcterms:W3CDTF">2020-08-29T07:51:00Z</dcterms:created>
  <dcterms:modified xsi:type="dcterms:W3CDTF">2021-08-04T16:44:00Z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c6d1ac12-b966-49ca-9783-eb5933c8f333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5NUHHDQN7SK2-1476151046-502428</vt:lpwstr>
  </property>
  <property fmtid="{D5CDD505-2E9C-101B-9397-08002B2CF9AE}" pid="18" name="TaxKeywordTaxHTField">
    <vt:lpwstr>TDoc|af4b50c5-3c78-4293-b1bd-3e717d5b6882</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https://ericsson.sharepoint.com/sites/star/_layouts/15/DocIdRedir.aspx?ID=5NUHHDQN7SK2-1476151046-502428, 5NUHHDQN7SK2-1476151046-502428</vt:lpwstr>
  </property>
  <property fmtid="{D5CDD505-2E9C-101B-9397-08002B2CF9AE}" pid="22" name="_ExtendedDescription">
    <vt:lpwstr/>
  </property>
  <property fmtid="{D5CDD505-2E9C-101B-9397-08002B2CF9AE}" pid="23" name="_SourceUrl">
    <vt:lpwstr/>
  </property>
  <property fmtid="{D5CDD505-2E9C-101B-9397-08002B2CF9AE}" pid="24" name="_SharedFileIndex">
    <vt:lpwstr/>
  </property>
</Properties>
</file>